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5962" w:rsidRDefault="00851373" w:rsidP="00A446C9">
      <w:pPr>
        <w:pStyle w:val="BodyText"/>
      </w:pPr>
      <w:r>
        <w:t>EEP</w:t>
      </w:r>
      <w:r w:rsidR="004A7084">
        <w:t>18</w:t>
      </w:r>
      <w:r w:rsidR="001C44A3">
        <w:t xml:space="preserve">  </w:t>
      </w:r>
      <w:r w:rsidR="004A7084">
        <w:tab/>
      </w:r>
      <w:r w:rsidR="004A7084">
        <w:tab/>
      </w:r>
      <w:r w:rsidR="001C44A3">
        <w:t>Input paper</w:t>
      </w:r>
      <w:r w:rsidR="00350B4D">
        <w:t xml:space="preserve"> Action Item 84 from EEP20</w:t>
      </w:r>
      <w:bookmarkStart w:id="0" w:name="_GoBack"/>
      <w:bookmarkEnd w:id="0"/>
    </w:p>
    <w:p w:rsidR="00A446C9" w:rsidRDefault="00A446C9" w:rsidP="00362CD9">
      <w:pPr>
        <w:pStyle w:val="BodyText"/>
        <w:tabs>
          <w:tab w:val="left" w:pos="1701"/>
        </w:tabs>
      </w:pPr>
      <w:r>
        <w:t>Agenda item</w:t>
      </w:r>
      <w:r w:rsidR="001C44A3">
        <w:tab/>
      </w:r>
      <w:r w:rsidR="004A7084">
        <w:tab/>
      </w:r>
      <w:r w:rsidR="009042DF">
        <w:t>11.2</w:t>
      </w:r>
    </w:p>
    <w:p w:rsidR="00A446C9" w:rsidRDefault="00A446C9" w:rsidP="00362CD9">
      <w:pPr>
        <w:pStyle w:val="BodyText"/>
        <w:tabs>
          <w:tab w:val="left" w:pos="1701"/>
        </w:tabs>
      </w:pPr>
      <w:r>
        <w:t>Task Number</w:t>
      </w:r>
      <w:r w:rsidR="001C44A3">
        <w:tab/>
      </w:r>
      <w:r w:rsidR="004A7084">
        <w:tab/>
      </w:r>
      <w:r w:rsidR="009042DF">
        <w:t>3</w:t>
      </w:r>
    </w:p>
    <w:p w:rsidR="00362CD9" w:rsidRDefault="00362CD9" w:rsidP="00362CD9">
      <w:pPr>
        <w:pStyle w:val="BodyText"/>
        <w:tabs>
          <w:tab w:val="left" w:pos="1701"/>
        </w:tabs>
      </w:pPr>
      <w:r>
        <w:t>Author(s)</w:t>
      </w:r>
      <w:r>
        <w:tab/>
      </w:r>
      <w:r w:rsidR="004A7084">
        <w:tab/>
        <w:t>M. Nicholson</w:t>
      </w:r>
    </w:p>
    <w:p w:rsidR="00A446C9" w:rsidRDefault="00350B4D" w:rsidP="00A446C9">
      <w:pPr>
        <w:pStyle w:val="Title"/>
      </w:pPr>
      <w:r>
        <w:t xml:space="preserve">Vertical Divergence of Fixed </w:t>
      </w:r>
      <w:r w:rsidR="004A7084">
        <w:t>Light Sources</w:t>
      </w:r>
    </w:p>
    <w:p w:rsidR="00350B4D" w:rsidRDefault="00350B4D" w:rsidP="00350B4D">
      <w:pPr>
        <w:pStyle w:val="Heading1"/>
        <w:numPr>
          <w:ilvl w:val="0"/>
          <w:numId w:val="18"/>
        </w:numPr>
        <w:jc w:val="both"/>
      </w:pPr>
      <w:bookmarkStart w:id="1" w:name="_Toc338768291"/>
      <w:r>
        <w:t>Introduction</w:t>
      </w:r>
      <w:bookmarkEnd w:id="1"/>
    </w:p>
    <w:p w:rsidR="00350B4D" w:rsidRDefault="00350B4D" w:rsidP="00350B4D">
      <w:r>
        <w:t>One of the</w:t>
      </w:r>
      <w:r w:rsidRPr="0087371B">
        <w:t xml:space="preserve"> </w:t>
      </w:r>
      <w:r>
        <w:t>parameters measured when a lantern is tested is the intensity of light over a range of vertical angles. The beam divergence is then specified as the angle of the beam between points where the intensity has fallen to a fraction of the maximum intensity within the beam.</w:t>
      </w:r>
    </w:p>
    <w:p w:rsidR="00350B4D" w:rsidRDefault="00350B4D" w:rsidP="00350B4D">
      <w:r>
        <w:t xml:space="preserve">The vertical divergence is typically specified between the first points where the intensity falls to 50% of the maximum. See reference </w:t>
      </w:r>
      <w:r>
        <w:fldChar w:fldCharType="begin"/>
      </w:r>
      <w:r>
        <w:instrText xml:space="preserve"> REF _Ref336844237 \r \h </w:instrText>
      </w:r>
      <w:r>
        <w:fldChar w:fldCharType="separate"/>
      </w:r>
      <w:r>
        <w:t>[1]</w:t>
      </w:r>
      <w:r>
        <w:fldChar w:fldCharType="end"/>
      </w:r>
      <w:r>
        <w:t xml:space="preserve"> for more detail. </w:t>
      </w:r>
      <w:r>
        <w:fldChar w:fldCharType="begin"/>
      </w:r>
      <w:r>
        <w:instrText xml:space="preserve"> REF _Ref338337313 \h </w:instrText>
      </w:r>
      <w:r>
        <w:fldChar w:fldCharType="separate"/>
      </w:r>
      <w:r>
        <w:t xml:space="preserve">Figure </w:t>
      </w:r>
      <w:r>
        <w:rPr>
          <w:noProof/>
        </w:rPr>
        <w:t>1</w:t>
      </w:r>
      <w:r>
        <w:fldChar w:fldCharType="end"/>
      </w:r>
      <w:r>
        <w:t xml:space="preserve"> shows the plot from a measurement of intensity against vertical angle. The vertical divergence of this beam would be given as max +1.03</w:t>
      </w:r>
      <w:r>
        <w:rPr>
          <w:rFonts w:cs="Arial"/>
        </w:rPr>
        <w:t>°, min -1.35° and total 2.38°.</w:t>
      </w:r>
    </w:p>
    <w:p w:rsidR="00350B4D" w:rsidRDefault="00350B4D" w:rsidP="00350B4D"/>
    <w:p w:rsidR="00350B4D" w:rsidRDefault="00350B4D" w:rsidP="00350B4D">
      <w:pPr>
        <w:jc w:val="center"/>
      </w:pPr>
      <w:r>
        <w:rPr>
          <w:noProof/>
          <w:lang w:val="en-IE" w:eastAsia="en-IE"/>
        </w:rPr>
        <w:drawing>
          <wp:inline distT="0" distB="0" distL="0" distR="0" wp14:anchorId="7E07A7FA" wp14:editId="06C42147">
            <wp:extent cx="4320475" cy="2861082"/>
            <wp:effectExtent l="19050" t="0" r="387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cstate="print"/>
                    <a:srcRect/>
                    <a:stretch>
                      <a:fillRect/>
                    </a:stretch>
                  </pic:blipFill>
                  <pic:spPr bwMode="auto">
                    <a:xfrm>
                      <a:off x="0" y="0"/>
                      <a:ext cx="4324922" cy="2864027"/>
                    </a:xfrm>
                    <a:prstGeom prst="rect">
                      <a:avLst/>
                    </a:prstGeom>
                    <a:noFill/>
                  </pic:spPr>
                </pic:pic>
              </a:graphicData>
            </a:graphic>
          </wp:inline>
        </w:drawing>
      </w:r>
    </w:p>
    <w:p w:rsidR="00350B4D" w:rsidRDefault="00350B4D" w:rsidP="00350B4D">
      <w:pPr>
        <w:pStyle w:val="Caption"/>
      </w:pPr>
      <w:bookmarkStart w:id="2" w:name="_Ref338337313"/>
      <w:r>
        <w:t xml:space="preserve">Figure </w:t>
      </w:r>
      <w:fldSimple w:instr=" SEQ Figure \* ARABIC ">
        <w:r>
          <w:rPr>
            <w:noProof/>
          </w:rPr>
          <w:t>1</w:t>
        </w:r>
      </w:fldSimple>
      <w:bookmarkEnd w:id="2"/>
      <w:r>
        <w:t xml:space="preserve"> – Plot of intensity against vertical angle with the 50% intensity points marked in red.</w:t>
      </w:r>
    </w:p>
    <w:p w:rsidR="00350B4D" w:rsidRDefault="00350B4D" w:rsidP="00350B4D"/>
    <w:p w:rsidR="00350B4D" w:rsidRDefault="00350B4D" w:rsidP="00350B4D">
      <w:r>
        <w:t xml:space="preserve">When the lantern is used on a buoy or </w:t>
      </w:r>
      <w:proofErr w:type="spellStart"/>
      <w:r>
        <w:t>lightvessel</w:t>
      </w:r>
      <w:proofErr w:type="spellEnd"/>
      <w:r>
        <w:t xml:space="preserve">, where </w:t>
      </w:r>
      <w:proofErr w:type="gramStart"/>
      <w:r>
        <w:t>it’s</w:t>
      </w:r>
      <w:proofErr w:type="gramEnd"/>
      <w:r>
        <w:t xml:space="preserve"> angle is constantly changing due to the wave action and thus the beam is not always pointing towards the horizon, a wide vertical divergence is clearly an advantage.</w:t>
      </w:r>
    </w:p>
    <w:p w:rsidR="00350B4D" w:rsidRDefault="00350B4D" w:rsidP="00350B4D">
      <w:r>
        <w:t xml:space="preserve">If the lantern is used on a lighthouse where </w:t>
      </w:r>
      <w:proofErr w:type="gramStart"/>
      <w:r>
        <w:t>it’s</w:t>
      </w:r>
      <w:proofErr w:type="gramEnd"/>
      <w:r>
        <w:t xml:space="preserve"> position is fixed, the angle the observer views the light source is dependent upon the source height, the observer height and the distance between them. By selecting a source and observer height the viewing angle for given distances can be calculated and plotted.</w:t>
      </w:r>
    </w:p>
    <w:p w:rsidR="00350B4D" w:rsidRDefault="00350B4D" w:rsidP="00350B4D">
      <w:r>
        <w:t xml:space="preserve">Ref </w:t>
      </w:r>
      <w:r>
        <w:fldChar w:fldCharType="begin"/>
      </w:r>
      <w:r>
        <w:instrText xml:space="preserve"> REF _Ref338768235 \w \h </w:instrText>
      </w:r>
      <w:r>
        <w:fldChar w:fldCharType="separate"/>
      </w:r>
      <w:r>
        <w:t>[2]</w:t>
      </w:r>
      <w:r>
        <w:fldChar w:fldCharType="end"/>
      </w:r>
      <w:r>
        <w:t xml:space="preserve"> Table 1 presents the minimum intensity required for given distances. The distances in the previously discussed plot can be replaced by the minimum intensity for each distance. The result of this new plot is the minimum intensity requirements for each viewing angle.</w:t>
      </w:r>
    </w:p>
    <w:p w:rsidR="00350B4D" w:rsidRDefault="00350B4D" w:rsidP="00350B4D">
      <w:r>
        <w:t>The plot can then be used as a tool to check a lantern has sufficient intensity at each viewing angle.</w:t>
      </w:r>
    </w:p>
    <w:p w:rsidR="00350B4D" w:rsidRDefault="00350B4D" w:rsidP="00350B4D"/>
    <w:p w:rsidR="00350B4D" w:rsidRDefault="00350B4D" w:rsidP="00350B4D">
      <w:pPr>
        <w:pStyle w:val="Heading1"/>
        <w:numPr>
          <w:ilvl w:val="0"/>
          <w:numId w:val="18"/>
        </w:numPr>
        <w:jc w:val="both"/>
      </w:pPr>
      <w:r>
        <w:br w:type="page"/>
      </w:r>
      <w:bookmarkStart w:id="3" w:name="_Toc338768292"/>
      <w:r>
        <w:lastRenderedPageBreak/>
        <w:t>Method</w:t>
      </w:r>
      <w:bookmarkEnd w:id="3"/>
    </w:p>
    <w:p w:rsidR="00350B4D" w:rsidRDefault="00350B4D" w:rsidP="00350B4D">
      <w:r>
        <w:t xml:space="preserve">Due to refraction the light from a lantern will follow a slightly curved path. The curve will be assumed to have a fixed radius for the entirety of the path. The radius of the curved light path will be taken as 7 times the radius of the Earth. </w:t>
      </w:r>
      <w:r>
        <w:fldChar w:fldCharType="begin"/>
      </w:r>
      <w:r>
        <w:instrText xml:space="preserve"> REF _Ref338324846 \w \h </w:instrText>
      </w:r>
      <w:r>
        <w:fldChar w:fldCharType="separate"/>
      </w:r>
      <w:r>
        <w:t>[3]</w:t>
      </w:r>
      <w:r>
        <w:fldChar w:fldCharType="end"/>
      </w:r>
      <w:r>
        <w:t>.</w:t>
      </w:r>
    </w:p>
    <w:p w:rsidR="00350B4D" w:rsidRPr="00E11C0E" w:rsidRDefault="00350B4D" w:rsidP="00350B4D">
      <w:pPr>
        <w:pStyle w:val="NoSpacing"/>
      </w:pPr>
    </w:p>
    <w:p w:rsidR="00350B4D" w:rsidRDefault="00350B4D" w:rsidP="00350B4D">
      <w:pPr>
        <w:pStyle w:val="NoSpacing"/>
      </w:pPr>
      <w:r>
        <w:t xml:space="preserve">The radius of the Earth used will be 6371 km, the mean radius as taken from </w:t>
      </w:r>
      <w:r>
        <w:fldChar w:fldCharType="begin"/>
      </w:r>
      <w:r>
        <w:instrText xml:space="preserve"> REF _Ref338324859 \w \h </w:instrText>
      </w:r>
      <w:r>
        <w:fldChar w:fldCharType="separate"/>
      </w:r>
      <w:r>
        <w:t>[4]</w:t>
      </w:r>
      <w:r>
        <w:fldChar w:fldCharType="end"/>
      </w:r>
      <w:r>
        <w:t>.</w:t>
      </w:r>
    </w:p>
    <w:p w:rsidR="00350B4D" w:rsidRDefault="00350B4D" w:rsidP="00350B4D">
      <w:pPr>
        <w:pStyle w:val="NoSpacing"/>
      </w:pPr>
    </w:p>
    <w:p w:rsidR="00350B4D" w:rsidRDefault="00350B4D" w:rsidP="00350B4D">
      <w:pPr>
        <w:pStyle w:val="NoSpacing"/>
      </w:pPr>
      <w:r>
        <w:t xml:space="preserve">The validity of the above values is checked in </w:t>
      </w:r>
      <w:r>
        <w:fldChar w:fldCharType="begin"/>
      </w:r>
      <w:r>
        <w:instrText xml:space="preserve"> REF _Ref338333992 \r \h </w:instrText>
      </w:r>
      <w:r>
        <w:fldChar w:fldCharType="separate"/>
      </w:r>
      <w:r>
        <w:t>Appendix A</w:t>
      </w:r>
      <w:r>
        <w:fldChar w:fldCharType="end"/>
      </w:r>
      <w:r>
        <w:t xml:space="preserve"> by using them to derive a formula presented in an IALA guideline (since the individual values are not presented).</w:t>
      </w:r>
    </w:p>
    <w:p w:rsidR="00350B4D" w:rsidRDefault="00350B4D" w:rsidP="00350B4D">
      <w:pPr>
        <w:pStyle w:val="NoSpacing"/>
      </w:pPr>
    </w:p>
    <w:p w:rsidR="00350B4D" w:rsidRDefault="00350B4D" w:rsidP="00350B4D">
      <w:r>
        <w:t>The angle the observer views the lantern at will be calculated as: the angle of the line that is tangential</w:t>
      </w:r>
      <w:r w:rsidRPr="00E11C0E">
        <w:t xml:space="preserve"> </w:t>
      </w:r>
      <w:r>
        <w:t>to the curved path of light that intersects both the source and observer.</w:t>
      </w:r>
    </w:p>
    <w:p w:rsidR="00350B4D" w:rsidRDefault="00350B4D" w:rsidP="00350B4D">
      <w:r>
        <w:t xml:space="preserve">The angle to the observer will be calculated at various distances and plotted against the minimum intensity requirement for that distance. </w:t>
      </w:r>
      <w:r>
        <w:fldChar w:fldCharType="begin"/>
      </w:r>
      <w:r>
        <w:instrText xml:space="preserve"> REF _Ref338334159 \r \h </w:instrText>
      </w:r>
      <w:r>
        <w:fldChar w:fldCharType="separate"/>
      </w:r>
      <w:r>
        <w:t>Appendix B</w:t>
      </w:r>
      <w:r>
        <w:fldChar w:fldCharType="end"/>
      </w:r>
      <w:r>
        <w:t xml:space="preserve"> and </w:t>
      </w:r>
      <w:r>
        <w:fldChar w:fldCharType="begin"/>
      </w:r>
      <w:r>
        <w:instrText xml:space="preserve"> REF _Ref338334161 \r \h </w:instrText>
      </w:r>
      <w:r>
        <w:fldChar w:fldCharType="separate"/>
      </w:r>
      <w:r>
        <w:t>Appendix C</w:t>
      </w:r>
      <w:r>
        <w:fldChar w:fldCharType="end"/>
      </w:r>
      <w:r>
        <w:t xml:space="preserve"> contain the derivation of the formulas used for this.</w:t>
      </w:r>
    </w:p>
    <w:p w:rsidR="00350B4D" w:rsidRDefault="00350B4D" w:rsidP="00350B4D">
      <w:r>
        <w:t xml:space="preserve">It is noted that the wave action will affect the observer’s height but this will be negligible compared to the viewing distance for all but close range distances. By allowing a margin of safety in the intensity requirement this can be neglected. </w:t>
      </w:r>
    </w:p>
    <w:p w:rsidR="00350B4D" w:rsidRDefault="00350B4D" w:rsidP="00350B4D">
      <w:r>
        <w:t>Alternatively two plots could be produced for the maximum and minimum observer height to account for wave action. Furthermore, if already plotting two observer heights then the plots could be for the shortest observer height and the tallest observer height, thus for a given source height all observers are covered.</w:t>
      </w:r>
    </w:p>
    <w:p w:rsidR="00350B4D" w:rsidRDefault="00350B4D" w:rsidP="00350B4D">
      <w:r>
        <w:t>This concept can be extended further to produce a generalised plot covering a range of scenarios. The situations that will cause wide viewing angles are a short source height with tall observer and a tall source height with short observer. Both of these are somewhat limited by geographical range and as such only relevant for lower intensities. By using a tall source and tall observer a third series of points can be plotted giving relevant values out to larger ranges. The vertical beam plot of a measured lantern should enclose all plots to confirm suitability in all applications.</w:t>
      </w:r>
    </w:p>
    <w:p w:rsidR="00350B4D" w:rsidRDefault="00350B4D" w:rsidP="00350B4D"/>
    <w:p w:rsidR="00350B4D" w:rsidRDefault="00350B4D" w:rsidP="00350B4D">
      <w:pPr>
        <w:pStyle w:val="Heading1"/>
        <w:numPr>
          <w:ilvl w:val="0"/>
          <w:numId w:val="18"/>
        </w:numPr>
        <w:jc w:val="both"/>
      </w:pPr>
      <w:r>
        <w:br w:type="page"/>
      </w:r>
      <w:bookmarkStart w:id="4" w:name="_Ref338762958"/>
      <w:bookmarkStart w:id="5" w:name="_Toc338768293"/>
      <w:r>
        <w:lastRenderedPageBreak/>
        <w:t>Results</w:t>
      </w:r>
      <w:bookmarkEnd w:id="4"/>
      <w:bookmarkEnd w:id="5"/>
    </w:p>
    <w:p w:rsidR="00350B4D" w:rsidRDefault="00350B4D" w:rsidP="00350B4D">
      <w:r>
        <w:fldChar w:fldCharType="begin"/>
      </w:r>
      <w:r>
        <w:instrText xml:space="preserve"> REF _Ref336603510 \h </w:instrText>
      </w:r>
      <w:r>
        <w:fldChar w:fldCharType="separate"/>
      </w:r>
      <w:r>
        <w:t xml:space="preserve">Figure </w:t>
      </w:r>
      <w:r>
        <w:rPr>
          <w:noProof/>
        </w:rPr>
        <w:t>2</w:t>
      </w:r>
      <w:r>
        <w:fldChar w:fldCharType="end"/>
      </w:r>
      <w:r>
        <w:t xml:space="preserve"> shows the minimum intensity requirements at viewing angles for a source height of 30 m and an observer height of 10 m. It is plotted for ranges between 1 M and 18 M.</w:t>
      </w:r>
    </w:p>
    <w:p w:rsidR="00350B4D" w:rsidRPr="00CE5658" w:rsidRDefault="00350B4D" w:rsidP="00350B4D">
      <w:pPr>
        <w:jc w:val="center"/>
      </w:pPr>
      <w:r>
        <w:rPr>
          <w:noProof/>
          <w:lang w:val="en-IE" w:eastAsia="en-IE"/>
        </w:rPr>
        <w:drawing>
          <wp:inline distT="0" distB="0" distL="0" distR="0" wp14:anchorId="0BE01068" wp14:editId="2DE21D28">
            <wp:extent cx="5188380" cy="2708333"/>
            <wp:effectExtent l="19050" t="0" r="0" b="0"/>
            <wp:docPr id="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cstate="print"/>
                    <a:srcRect/>
                    <a:stretch>
                      <a:fillRect/>
                    </a:stretch>
                  </pic:blipFill>
                  <pic:spPr bwMode="auto">
                    <a:xfrm>
                      <a:off x="0" y="0"/>
                      <a:ext cx="5190679" cy="2709533"/>
                    </a:xfrm>
                    <a:prstGeom prst="rect">
                      <a:avLst/>
                    </a:prstGeom>
                    <a:noFill/>
                  </pic:spPr>
                </pic:pic>
              </a:graphicData>
            </a:graphic>
          </wp:inline>
        </w:drawing>
      </w:r>
    </w:p>
    <w:p w:rsidR="00350B4D" w:rsidRDefault="00350B4D" w:rsidP="00350B4D">
      <w:pPr>
        <w:pStyle w:val="Caption"/>
      </w:pPr>
      <w:bookmarkStart w:id="6" w:name="_Ref336603510"/>
      <w:r>
        <w:t xml:space="preserve">Figure </w:t>
      </w:r>
      <w:fldSimple w:instr=" SEQ Figure \* ARABIC ">
        <w:r>
          <w:rPr>
            <w:noProof/>
          </w:rPr>
          <w:t>2</w:t>
        </w:r>
      </w:fldSimple>
      <w:bookmarkEnd w:id="6"/>
      <w:r>
        <w:t xml:space="preserve"> – Minimum Intensities at Viewing Angles. </w:t>
      </w:r>
      <w:proofErr w:type="gramStart"/>
      <w:r>
        <w:t>Source height 30 m, observer height 10 m.</w:t>
      </w:r>
      <w:proofErr w:type="gramEnd"/>
    </w:p>
    <w:p w:rsidR="00350B4D" w:rsidRDefault="00350B4D" w:rsidP="00350B4D">
      <w:r>
        <w:t xml:space="preserve">The plotted curve for a measured source must completely enclose (up to the required maximum intensity for the particular station) the minimum requirement shown in </w:t>
      </w:r>
      <w:r>
        <w:fldChar w:fldCharType="begin"/>
      </w:r>
      <w:r>
        <w:instrText xml:space="preserve"> REF _Ref336603510 \h </w:instrText>
      </w:r>
      <w:r>
        <w:fldChar w:fldCharType="separate"/>
      </w:r>
      <w:r>
        <w:t xml:space="preserve">Figure </w:t>
      </w:r>
      <w:r>
        <w:rPr>
          <w:noProof/>
        </w:rPr>
        <w:t>2</w:t>
      </w:r>
      <w:r>
        <w:fldChar w:fldCharType="end"/>
      </w:r>
      <w:r>
        <w:t>.</w:t>
      </w:r>
    </w:p>
    <w:p w:rsidR="00350B4D" w:rsidRDefault="00350B4D" w:rsidP="00350B4D">
      <w:r>
        <w:t xml:space="preserve">For example, </w:t>
      </w:r>
      <w:r>
        <w:fldChar w:fldCharType="begin"/>
      </w:r>
      <w:r>
        <w:instrText xml:space="preserve"> REF _Ref336604872 \h </w:instrText>
      </w:r>
      <w:r>
        <w:fldChar w:fldCharType="separate"/>
      </w:r>
      <w:r>
        <w:t xml:space="preserve">Figure </w:t>
      </w:r>
      <w:r>
        <w:rPr>
          <w:noProof/>
        </w:rPr>
        <w:t>3</w:t>
      </w:r>
      <w:r>
        <w:fldChar w:fldCharType="end"/>
      </w:r>
      <w:r w:rsidRPr="00830FB0">
        <w:t xml:space="preserve"> </w:t>
      </w:r>
      <w:r>
        <w:t>shows theoretical measurements of a light source that does not meet the intensity requirements. The measured beam is narrow and</w:t>
      </w:r>
      <w:r w:rsidRPr="007E4208">
        <w:t xml:space="preserve"> </w:t>
      </w:r>
      <w:r>
        <w:t>any failures will be by very small angles. Also the beam does not cross 0</w:t>
      </w:r>
      <w:r>
        <w:rPr>
          <w:rFonts w:cs="Arial"/>
        </w:rPr>
        <w:t xml:space="preserve">°. Clearly the beam is unusual </w:t>
      </w:r>
      <w:r>
        <w:t>compared to practical lanterns, but it is presented only as a means to demonstrate use of the graph.</w:t>
      </w:r>
    </w:p>
    <w:p w:rsidR="00350B4D" w:rsidRDefault="00350B4D" w:rsidP="00350B4D"/>
    <w:p w:rsidR="00350B4D" w:rsidRPr="006468AF" w:rsidRDefault="00350B4D" w:rsidP="00350B4D">
      <w:pPr>
        <w:jc w:val="center"/>
      </w:pPr>
      <w:r>
        <w:rPr>
          <w:noProof/>
          <w:lang w:val="en-IE" w:eastAsia="en-IE"/>
        </w:rPr>
        <w:drawing>
          <wp:inline distT="0" distB="0" distL="0" distR="0" wp14:anchorId="43BD27B6" wp14:editId="4AA9549F">
            <wp:extent cx="5079892" cy="2651172"/>
            <wp:effectExtent l="19050" t="0" r="6458" b="0"/>
            <wp:docPr id="5" name="Picture 4" descr="Example of divergence failure - annotat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ample of divergence failure - annotated.png"/>
                    <pic:cNvPicPr/>
                  </pic:nvPicPr>
                  <pic:blipFill>
                    <a:blip r:embed="rId10" cstate="print"/>
                    <a:stretch>
                      <a:fillRect/>
                    </a:stretch>
                  </pic:blipFill>
                  <pic:spPr>
                    <a:xfrm>
                      <a:off x="0" y="0"/>
                      <a:ext cx="5077923" cy="2650145"/>
                    </a:xfrm>
                    <a:prstGeom prst="rect">
                      <a:avLst/>
                    </a:prstGeom>
                  </pic:spPr>
                </pic:pic>
              </a:graphicData>
            </a:graphic>
          </wp:inline>
        </w:drawing>
      </w:r>
    </w:p>
    <w:p w:rsidR="00350B4D" w:rsidRDefault="00350B4D" w:rsidP="00350B4D">
      <w:pPr>
        <w:pStyle w:val="Caption"/>
      </w:pPr>
      <w:bookmarkStart w:id="7" w:name="_Ref336604872"/>
      <w:r>
        <w:t xml:space="preserve">Figure </w:t>
      </w:r>
      <w:fldSimple w:instr=" SEQ Figure \* ARABIC ">
        <w:r>
          <w:rPr>
            <w:noProof/>
          </w:rPr>
          <w:t>3</w:t>
        </w:r>
      </w:fldSimple>
      <w:bookmarkEnd w:id="7"/>
      <w:r>
        <w:t xml:space="preserve"> – Example of Divergence Failure</w:t>
      </w:r>
    </w:p>
    <w:p w:rsidR="00350B4D" w:rsidRPr="005F5611" w:rsidRDefault="00350B4D" w:rsidP="00350B4D">
      <w:r>
        <w:t>There are 2 places the measured performance falls outside the minimum plotted line. These are both discussed below.</w:t>
      </w:r>
    </w:p>
    <w:p w:rsidR="00350B4D" w:rsidRDefault="00350B4D" w:rsidP="00350B4D">
      <w:r>
        <w:t>The peak of the beam is approximately 27,000 cd. This corresponds to a range of 17 M, but at this range the observer would be viewing the lantern at approximately -0.158</w:t>
      </w:r>
      <w:r>
        <w:rPr>
          <w:rFonts w:cs="Arial"/>
        </w:rPr>
        <w:t xml:space="preserve">° (as plotted by the </w:t>
      </w:r>
      <w:r>
        <w:rPr>
          <w:rFonts w:cs="Arial"/>
        </w:rPr>
        <w:lastRenderedPageBreak/>
        <w:t>minimum requirement)</w:t>
      </w:r>
      <w:r>
        <w:t>. The 27,000 cd intensity occurs at -0.148</w:t>
      </w:r>
      <w:r>
        <w:rPr>
          <w:rFonts w:cs="Arial"/>
        </w:rPr>
        <w:t>°</w:t>
      </w:r>
      <w:r>
        <w:t xml:space="preserve"> while this intensity is detectable at 17 M, in this case it is not in the direction of the observer and as such will not be viewed.</w:t>
      </w:r>
    </w:p>
    <w:p w:rsidR="00350B4D" w:rsidRDefault="00350B4D" w:rsidP="00350B4D">
      <w:r>
        <w:t>The maximum intensity that meets the minimum requirement is 20,000 cd, corresponding to a distance of 16 M. So while the lantern could potentially be detected at a distance of 17 M the observer will only be at appropriate angles to view the light out to 16 M.</w:t>
      </w:r>
    </w:p>
    <w:p w:rsidR="00350B4D" w:rsidRDefault="00350B4D" w:rsidP="00350B4D">
      <w:pPr>
        <w:rPr>
          <w:rFonts w:cs="Arial"/>
        </w:rPr>
      </w:pPr>
      <w:r>
        <w:t>The same scenario may be described another way: When viewing at -0.158</w:t>
      </w:r>
      <w:r>
        <w:rPr>
          <w:rFonts w:cs="Arial"/>
        </w:rPr>
        <w:t>°</w:t>
      </w:r>
      <w:r>
        <w:t xml:space="preserve"> the observer would be at a distance such that the minimum intensity required is 26,200 cd. At -0.158</w:t>
      </w:r>
      <w:r>
        <w:rPr>
          <w:rFonts w:cs="Arial"/>
        </w:rPr>
        <w:t>° the lantern has an intensity of 16,000 cd, this is less than required. This concept is annotated by the dotted line.</w:t>
      </w:r>
    </w:p>
    <w:p w:rsidR="00350B4D" w:rsidRPr="004F2A36" w:rsidRDefault="00350B4D" w:rsidP="00350B4D">
      <w:pPr>
        <w:rPr>
          <w:rFonts w:cs="Arial"/>
        </w:rPr>
      </w:pPr>
      <w:r w:rsidRPr="004F2A36">
        <w:rPr>
          <w:rFonts w:cs="Arial"/>
        </w:rPr>
        <w:t>It is important to note that the limitation of the lantern discussed above does not mean the lantern has failed</w:t>
      </w:r>
      <w:r>
        <w:rPr>
          <w:rFonts w:cs="Arial"/>
        </w:rPr>
        <w:t>,</w:t>
      </w:r>
      <w:r w:rsidRPr="004F2A36">
        <w:rPr>
          <w:rFonts w:cs="Arial"/>
        </w:rPr>
        <w:t xml:space="preserve"> as any practical lantern will eventually cross the minimum requirement</w:t>
      </w:r>
      <w:r>
        <w:rPr>
          <w:rFonts w:cs="Arial"/>
        </w:rPr>
        <w:t>.</w:t>
      </w:r>
      <w:r w:rsidRPr="004F2A36">
        <w:rPr>
          <w:rFonts w:cs="Arial"/>
        </w:rPr>
        <w:t xml:space="preserve"> </w:t>
      </w:r>
      <w:r>
        <w:rPr>
          <w:rFonts w:cs="Arial"/>
        </w:rPr>
        <w:t>W</w:t>
      </w:r>
      <w:r w:rsidRPr="004F2A36">
        <w:rPr>
          <w:rFonts w:cs="Arial"/>
        </w:rPr>
        <w:t xml:space="preserve">here it </w:t>
      </w:r>
      <w:r>
        <w:rPr>
          <w:rFonts w:cs="Arial"/>
        </w:rPr>
        <w:t>crosses</w:t>
      </w:r>
      <w:r w:rsidRPr="004F2A36">
        <w:rPr>
          <w:rFonts w:cs="Arial"/>
        </w:rPr>
        <w:t xml:space="preserve"> determines the maximum useable intensity</w:t>
      </w:r>
      <w:r>
        <w:rPr>
          <w:rFonts w:cs="Arial"/>
        </w:rPr>
        <w:t xml:space="preserve"> (any higher intensities measured are at unsuitable angles to be reach the observer at the corresponding distance)</w:t>
      </w:r>
      <w:r w:rsidRPr="004F2A36">
        <w:rPr>
          <w:rFonts w:cs="Arial"/>
        </w:rPr>
        <w:t>. This is the maximum useable intensity considering only the viewing angle of the lantern</w:t>
      </w:r>
      <w:r>
        <w:rPr>
          <w:rFonts w:cs="Arial"/>
        </w:rPr>
        <w:t>,</w:t>
      </w:r>
      <w:r w:rsidRPr="004F2A36">
        <w:rPr>
          <w:rFonts w:cs="Arial"/>
        </w:rPr>
        <w:t xml:space="preserve"> it does not account for geographical obstruction</w:t>
      </w:r>
      <w:r>
        <w:rPr>
          <w:rFonts w:cs="Arial"/>
        </w:rPr>
        <w:t>.</w:t>
      </w:r>
      <w:r w:rsidRPr="004F2A36">
        <w:rPr>
          <w:rFonts w:cs="Arial"/>
        </w:rPr>
        <w:t xml:space="preserve"> </w:t>
      </w:r>
      <w:r>
        <w:rPr>
          <w:rFonts w:cs="Arial"/>
        </w:rPr>
        <w:t>S</w:t>
      </w:r>
      <w:r w:rsidRPr="004F2A36">
        <w:rPr>
          <w:rFonts w:cs="Arial"/>
        </w:rPr>
        <w:t xml:space="preserve">ection </w:t>
      </w:r>
      <w:r>
        <w:fldChar w:fldCharType="begin"/>
      </w:r>
      <w:r>
        <w:instrText xml:space="preserve"> REF _Ref338762796 \r \h  \* MERGEFORMAT </w:instrText>
      </w:r>
      <w:r>
        <w:fldChar w:fldCharType="separate"/>
      </w:r>
      <w:r>
        <w:rPr>
          <w:rFonts w:cs="Times New Roman"/>
        </w:rPr>
        <w:t>5</w:t>
      </w:r>
      <w:r>
        <w:fldChar w:fldCharType="end"/>
      </w:r>
      <w:r w:rsidRPr="004F2A36">
        <w:rPr>
          <w:rFonts w:cs="Arial"/>
        </w:rPr>
        <w:t xml:space="preserve"> discusses the maximum geographical range.</w:t>
      </w:r>
    </w:p>
    <w:p w:rsidR="00350B4D" w:rsidRDefault="00350B4D" w:rsidP="00350B4D">
      <w:pPr>
        <w:rPr>
          <w:rFonts w:cs="Arial"/>
        </w:rPr>
      </w:pPr>
      <w:r>
        <w:rPr>
          <w:rFonts w:cs="Arial"/>
        </w:rPr>
        <w:t>As previously indicated the theoretical light source has a narrow beam compared to practical sources. As such the peak of the light source intensity (27,000 cd) is somewhat higher than the peak intensity that still encloses the requirement plot (20,000 cd). It is unlikely a practical lantern would exhibit such a large difference. The features discussed here have been exaggerated to enable them to be more clearly shown.</w:t>
      </w:r>
    </w:p>
    <w:p w:rsidR="00350B4D" w:rsidRDefault="00350B4D" w:rsidP="00350B4D"/>
    <w:p w:rsidR="00350B4D" w:rsidRDefault="00350B4D" w:rsidP="00350B4D">
      <w:r>
        <w:t>The second area where the lanterns measured performance falls outside the plotted requirement is between -0.133</w:t>
      </w:r>
      <w:r>
        <w:rPr>
          <w:rFonts w:cs="Arial"/>
        </w:rPr>
        <w:t>°</w:t>
      </w:r>
      <w:r>
        <w:t xml:space="preserve"> and -0.138</w:t>
      </w:r>
      <w:r>
        <w:rPr>
          <w:rFonts w:cs="Arial"/>
        </w:rPr>
        <w:t xml:space="preserve">°. </w:t>
      </w:r>
      <w:r>
        <w:t>The measured intensities at these angles are lower than required for the observer to detect the light. For example, when viewing the lantern at -0.135</w:t>
      </w:r>
      <w:r>
        <w:rPr>
          <w:rFonts w:cs="Arial"/>
        </w:rPr>
        <w:t>°</w:t>
      </w:r>
      <w:r>
        <w:t xml:space="preserve"> the observer will be at a distance requiring an intensity of 1,760 cd. The lanterns intensity at -0.135</w:t>
      </w:r>
      <w:r>
        <w:rPr>
          <w:rFonts w:cs="Arial"/>
        </w:rPr>
        <w:t>°</w:t>
      </w:r>
      <w:r>
        <w:t xml:space="preserve"> is 1,000 cd. This concept is annotated by the dashed line.</w:t>
      </w:r>
    </w:p>
    <w:p w:rsidR="00350B4D" w:rsidRDefault="00350B4D" w:rsidP="00350B4D">
      <w:r>
        <w:t>The typical divergence specification given at intensities equal to 50% of the peak does not contain enough information to ensure the intensity at all relevant angles is sufficient. However, if the 50% divergence angle is larger than the plotted angles</w:t>
      </w:r>
      <w:r w:rsidRPr="00650D5B">
        <w:t xml:space="preserve"> </w:t>
      </w:r>
      <w:r>
        <w:t xml:space="preserve">for all but the lowest intensities then it will likely meet requirements for practical viewing ranges. For example a lantern with a vertical divergence of </w:t>
      </w:r>
      <w:r>
        <w:rPr>
          <w:rFonts w:cs="Arial"/>
        </w:rPr>
        <w:t>±</w:t>
      </w:r>
      <w:r>
        <w:t>0.25</w:t>
      </w:r>
      <w:r>
        <w:rPr>
          <w:rFonts w:cs="Arial"/>
        </w:rPr>
        <w:t>° at 50 % intensity</w:t>
      </w:r>
      <w:r>
        <w:t xml:space="preserve"> would enclose the majority of the plotted line in </w:t>
      </w:r>
      <w:r>
        <w:fldChar w:fldCharType="begin"/>
      </w:r>
      <w:r>
        <w:instrText xml:space="preserve"> REF _Ref336603510 \h </w:instrText>
      </w:r>
      <w:r>
        <w:fldChar w:fldCharType="separate"/>
      </w:r>
      <w:r>
        <w:t xml:space="preserve">Figure </w:t>
      </w:r>
      <w:r>
        <w:rPr>
          <w:noProof/>
        </w:rPr>
        <w:t>2</w:t>
      </w:r>
      <w:r>
        <w:fldChar w:fldCharType="end"/>
      </w:r>
      <w:r>
        <w:t xml:space="preserve"> (possibly by a large margin depending on what the 50% intensity actually is) and as the divergence at lower intensities typically increases it would likely meet requirements at all practical ranges. </w:t>
      </w:r>
    </w:p>
    <w:p w:rsidR="00350B4D" w:rsidRDefault="00350B4D" w:rsidP="00350B4D">
      <w:r>
        <w:t>Due to the non-linear relationship between range and intensity, moving closer greatly reduces the intensity required for the observer to reliably detect the light. Thus at close ranges where the magnitude of the viewing angles become larger, the intensity requirement is very low and changes little with angle. This is beneficial since at the larger angles, where lanterns typically emit less light, the intensity requirement is very low. Thus the shape of a lantern’s beam profile naturally suits the shape of the minimum requirement.</w:t>
      </w:r>
    </w:p>
    <w:p w:rsidR="00350B4D" w:rsidRDefault="00350B4D" w:rsidP="00350B4D"/>
    <w:p w:rsidR="00350B4D" w:rsidRDefault="00350B4D" w:rsidP="00350B4D">
      <w:r>
        <w:t xml:space="preserve">As discussed earlier, several scenarios could be plotted to cover the situations requiring wider divergence, and longer distances. One example of this is shown in </w:t>
      </w:r>
      <w:r>
        <w:fldChar w:fldCharType="begin"/>
      </w:r>
      <w:r>
        <w:instrText xml:space="preserve"> REF _Ref338765794 \h </w:instrText>
      </w:r>
      <w:r>
        <w:fldChar w:fldCharType="separate"/>
      </w:r>
      <w:r>
        <w:t xml:space="preserve">Figure </w:t>
      </w:r>
      <w:r>
        <w:rPr>
          <w:noProof/>
        </w:rPr>
        <w:t>4</w:t>
      </w:r>
      <w:r>
        <w:fldChar w:fldCharType="end"/>
      </w:r>
      <w:r>
        <w:t>. Each series is plotted from 1 M up to the maximum geographical range for that scenario. To be suitable for all scenarios a lantern’s measured profile should enclose all of the plots.</w:t>
      </w:r>
    </w:p>
    <w:p w:rsidR="00350B4D" w:rsidRDefault="00350B4D" w:rsidP="00350B4D"/>
    <w:p w:rsidR="00350B4D" w:rsidRDefault="00350B4D" w:rsidP="00350B4D">
      <w:pPr>
        <w:pStyle w:val="Heading1"/>
        <w:numPr>
          <w:ilvl w:val="0"/>
          <w:numId w:val="0"/>
        </w:numPr>
        <w:ind w:left="432"/>
      </w:pPr>
      <w:r>
        <w:rPr>
          <w:noProof/>
          <w:lang w:val="en-IE" w:eastAsia="en-IE"/>
        </w:rPr>
        <w:lastRenderedPageBreak/>
        <w:drawing>
          <wp:inline distT="0" distB="0" distL="0" distR="0" wp14:anchorId="60CBFA7C" wp14:editId="0C554EC0">
            <wp:extent cx="5400000" cy="2857574"/>
            <wp:effectExtent l="1905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cstate="print"/>
                    <a:srcRect/>
                    <a:stretch>
                      <a:fillRect/>
                    </a:stretch>
                  </pic:blipFill>
                  <pic:spPr bwMode="auto">
                    <a:xfrm>
                      <a:off x="0" y="0"/>
                      <a:ext cx="5400000" cy="2857574"/>
                    </a:xfrm>
                    <a:prstGeom prst="rect">
                      <a:avLst/>
                    </a:prstGeom>
                    <a:noFill/>
                  </pic:spPr>
                </pic:pic>
              </a:graphicData>
            </a:graphic>
          </wp:inline>
        </w:drawing>
      </w:r>
    </w:p>
    <w:p w:rsidR="00350B4D" w:rsidRDefault="00350B4D" w:rsidP="00350B4D">
      <w:pPr>
        <w:pStyle w:val="Caption"/>
      </w:pPr>
      <w:bookmarkStart w:id="8" w:name="_Ref338765794"/>
      <w:r>
        <w:t xml:space="preserve">Figure </w:t>
      </w:r>
      <w:fldSimple w:instr=" SEQ Figure \* ARABIC ">
        <w:r>
          <w:rPr>
            <w:noProof/>
          </w:rPr>
          <w:t>4</w:t>
        </w:r>
      </w:fldSimple>
      <w:bookmarkEnd w:id="8"/>
      <w:r>
        <w:t xml:space="preserve"> – Intensity requirements for various height scenarios.</w:t>
      </w:r>
    </w:p>
    <w:p w:rsidR="00350B4D" w:rsidRDefault="00350B4D" w:rsidP="00350B4D">
      <w:pPr>
        <w:pStyle w:val="Heading1"/>
        <w:numPr>
          <w:ilvl w:val="0"/>
          <w:numId w:val="18"/>
        </w:numPr>
        <w:jc w:val="both"/>
      </w:pPr>
      <w:r>
        <w:br w:type="page"/>
      </w:r>
      <w:bookmarkStart w:id="9" w:name="_Toc338768294"/>
      <w:r>
        <w:lastRenderedPageBreak/>
        <w:t>Analysis of Divergence Profile</w:t>
      </w:r>
      <w:bookmarkEnd w:id="9"/>
    </w:p>
    <w:p w:rsidR="00350B4D" w:rsidRDefault="00350B4D" w:rsidP="00350B4D">
      <w:r>
        <w:t>The shape of the plot will be analysed as a means of checking, to some degree, that the calculations correctly model the actual behaviour.</w:t>
      </w:r>
    </w:p>
    <w:p w:rsidR="00350B4D" w:rsidRDefault="00350B4D" w:rsidP="00350B4D">
      <w:r>
        <w:t xml:space="preserve">There are 2 distinct curves on the plot shown in </w:t>
      </w:r>
      <w:r>
        <w:fldChar w:fldCharType="begin"/>
      </w:r>
      <w:r>
        <w:instrText xml:space="preserve"> REF _Ref336603510 \h </w:instrText>
      </w:r>
      <w:r>
        <w:fldChar w:fldCharType="separate"/>
      </w:r>
      <w:r>
        <w:t xml:space="preserve">Figure </w:t>
      </w:r>
      <w:r>
        <w:rPr>
          <w:noProof/>
        </w:rPr>
        <w:t>2</w:t>
      </w:r>
      <w:r>
        <w:fldChar w:fldCharType="end"/>
      </w:r>
      <w:r>
        <w:t xml:space="preserve">. </w:t>
      </w:r>
    </w:p>
    <w:p w:rsidR="00350B4D" w:rsidRDefault="00350B4D" w:rsidP="00350B4D">
      <w:r>
        <w:t xml:space="preserve">Upwards of minimum intensities of approximately 365 cd (7 M), as the observer moves further away from the source the magnitude of the angle between the light source and observer increases. The increasing angle with range is graphically shown in </w:t>
      </w:r>
      <w:r>
        <w:fldChar w:fldCharType="begin"/>
      </w:r>
      <w:r>
        <w:instrText xml:space="preserve"> REF _Ref330547298 \h </w:instrText>
      </w:r>
      <w:r>
        <w:fldChar w:fldCharType="separate"/>
      </w:r>
      <w:r>
        <w:t xml:space="preserve">Figure </w:t>
      </w:r>
      <w:r>
        <w:rPr>
          <w:noProof/>
        </w:rPr>
        <w:t>5</w:t>
      </w:r>
      <w:r>
        <w:fldChar w:fldCharType="end"/>
      </w:r>
      <w:r>
        <w:t>. Clearly moving away from the light source requires greater intensity to meet the range so the curve has both increasing intensity and increasing angle.</w:t>
      </w:r>
    </w:p>
    <w:p w:rsidR="00350B4D" w:rsidRDefault="00350B4D" w:rsidP="00350B4D">
      <w:pPr>
        <w:jc w:val="center"/>
      </w:pPr>
      <w:r>
        <w:rPr>
          <w:noProof/>
          <w:lang w:val="en-IE" w:eastAsia="en-IE"/>
        </w:rPr>
        <w:drawing>
          <wp:inline distT="0" distB="0" distL="0" distR="0" wp14:anchorId="4C18E306" wp14:editId="71CA3C43">
            <wp:extent cx="5092380" cy="2493362"/>
            <wp:effectExtent l="19050" t="0" r="0" b="0"/>
            <wp:docPr id="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a:stretch>
                      <a:fillRect/>
                    </a:stretch>
                  </pic:blipFill>
                  <pic:spPr bwMode="auto">
                    <a:xfrm>
                      <a:off x="0" y="0"/>
                      <a:ext cx="5092106" cy="2493228"/>
                    </a:xfrm>
                    <a:prstGeom prst="rect">
                      <a:avLst/>
                    </a:prstGeom>
                    <a:noFill/>
                    <a:ln w="9525">
                      <a:noFill/>
                      <a:miter lim="800000"/>
                      <a:headEnd/>
                      <a:tailEnd/>
                    </a:ln>
                  </pic:spPr>
                </pic:pic>
              </a:graphicData>
            </a:graphic>
          </wp:inline>
        </w:drawing>
      </w:r>
    </w:p>
    <w:p w:rsidR="00350B4D" w:rsidRDefault="00350B4D" w:rsidP="00350B4D">
      <w:pPr>
        <w:pStyle w:val="Caption"/>
      </w:pPr>
      <w:bookmarkStart w:id="10" w:name="_Ref330547298"/>
      <w:r>
        <w:t xml:space="preserve">Figure </w:t>
      </w:r>
      <w:fldSimple w:instr=" SEQ Figure \* ARABIC ">
        <w:r>
          <w:rPr>
            <w:noProof/>
          </w:rPr>
          <w:t>5</w:t>
        </w:r>
      </w:fldSimple>
      <w:bookmarkEnd w:id="10"/>
      <w:r>
        <w:t xml:space="preserve"> - Increasing viewing angle with range</w:t>
      </w:r>
    </w:p>
    <w:p w:rsidR="00350B4D" w:rsidRDefault="00350B4D" w:rsidP="00350B4D"/>
    <w:p w:rsidR="00350B4D" w:rsidRDefault="00350B4D" w:rsidP="00350B4D">
      <w:r>
        <w:t xml:space="preserve">Below intensities of approximately 365 cd (7 M), as the observer moves away from the source the magnitude of the angle between the light source and observer decreases. The decreasing angle with increasing range is shown in </w:t>
      </w:r>
      <w:r>
        <w:fldChar w:fldCharType="begin"/>
      </w:r>
      <w:r>
        <w:instrText xml:space="preserve"> REF _Ref330814919 \h </w:instrText>
      </w:r>
      <w:r>
        <w:fldChar w:fldCharType="separate"/>
      </w:r>
      <w:r>
        <w:t xml:space="preserve">Figure </w:t>
      </w:r>
      <w:r>
        <w:rPr>
          <w:noProof/>
        </w:rPr>
        <w:t>6</w:t>
      </w:r>
      <w:r>
        <w:fldChar w:fldCharType="end"/>
      </w:r>
      <w:r>
        <w:t>.</w:t>
      </w:r>
    </w:p>
    <w:p w:rsidR="00350B4D" w:rsidRDefault="00350B4D" w:rsidP="00350B4D"/>
    <w:p w:rsidR="00350B4D" w:rsidRDefault="00350B4D" w:rsidP="00350B4D">
      <w:pPr>
        <w:jc w:val="center"/>
      </w:pPr>
      <w:r>
        <w:rPr>
          <w:noProof/>
          <w:lang w:val="en-IE" w:eastAsia="en-IE"/>
        </w:rPr>
        <w:drawing>
          <wp:inline distT="0" distB="0" distL="0" distR="0" wp14:anchorId="72EB5BCD" wp14:editId="4A2DAF53">
            <wp:extent cx="4546372" cy="2226023"/>
            <wp:effectExtent l="19050" t="0" r="6578" b="0"/>
            <wp:docPr id="1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srcRect/>
                    <a:stretch>
                      <a:fillRect/>
                    </a:stretch>
                  </pic:blipFill>
                  <pic:spPr bwMode="auto">
                    <a:xfrm>
                      <a:off x="0" y="0"/>
                      <a:ext cx="4546127" cy="2225903"/>
                    </a:xfrm>
                    <a:prstGeom prst="rect">
                      <a:avLst/>
                    </a:prstGeom>
                    <a:noFill/>
                    <a:ln w="9525">
                      <a:noFill/>
                      <a:miter lim="800000"/>
                      <a:headEnd/>
                      <a:tailEnd/>
                    </a:ln>
                  </pic:spPr>
                </pic:pic>
              </a:graphicData>
            </a:graphic>
          </wp:inline>
        </w:drawing>
      </w:r>
    </w:p>
    <w:p w:rsidR="00350B4D" w:rsidRDefault="00350B4D" w:rsidP="00350B4D">
      <w:pPr>
        <w:pStyle w:val="Caption"/>
      </w:pPr>
      <w:bookmarkStart w:id="11" w:name="_Ref330814919"/>
      <w:r>
        <w:t xml:space="preserve">Figure </w:t>
      </w:r>
      <w:fldSimple w:instr=" SEQ Figure \* ARABIC ">
        <w:r>
          <w:rPr>
            <w:noProof/>
          </w:rPr>
          <w:t>6</w:t>
        </w:r>
      </w:fldSimple>
      <w:bookmarkEnd w:id="11"/>
      <w:r>
        <w:t xml:space="preserve"> - Decreasing viewing angle with range</w:t>
      </w:r>
    </w:p>
    <w:p w:rsidR="00350B4D" w:rsidRDefault="00350B4D" w:rsidP="00350B4D">
      <w:r>
        <w:t xml:space="preserve">The two regions of differing behaviour are caused by the curvature of the earth. When the observer is close to the light source, moving away has little effect on the vertical position of the observer and the angle is affected primarily by the horizontal change in distance and the angle reduces with increasing distance. </w:t>
      </w:r>
    </w:p>
    <w:p w:rsidR="00350B4D" w:rsidRDefault="00350B4D" w:rsidP="00350B4D">
      <w:r>
        <w:t xml:space="preserve">When the observer is further away from the light source moving away has a larger effect on the vertical position of the observer resulting in the angle increasing with distance. </w:t>
      </w:r>
      <w:r>
        <w:fldChar w:fldCharType="begin"/>
      </w:r>
      <w:r>
        <w:instrText xml:space="preserve"> REF _Ref330566726 \h </w:instrText>
      </w:r>
      <w:r>
        <w:fldChar w:fldCharType="separate"/>
      </w:r>
      <w:r>
        <w:t xml:space="preserve">Figure </w:t>
      </w:r>
      <w:r>
        <w:rPr>
          <w:noProof/>
        </w:rPr>
        <w:t>7</w:t>
      </w:r>
      <w:r>
        <w:fldChar w:fldCharType="end"/>
      </w:r>
      <w:r>
        <w:t xml:space="preserve"> illustrates </w:t>
      </w:r>
      <w:r>
        <w:lastRenderedPageBreak/>
        <w:t>the gradient of tangents at varying distances. The tangents further from the source are much steeper and thus vertical position changes rapidly with distance.</w:t>
      </w:r>
    </w:p>
    <w:p w:rsidR="00350B4D" w:rsidRDefault="00350B4D" w:rsidP="00350B4D">
      <w:pPr>
        <w:jc w:val="center"/>
      </w:pPr>
      <w:r>
        <w:rPr>
          <w:noProof/>
          <w:lang w:val="en-IE" w:eastAsia="en-IE"/>
        </w:rPr>
        <w:drawing>
          <wp:inline distT="0" distB="0" distL="0" distR="0" wp14:anchorId="741125F0" wp14:editId="50E96997">
            <wp:extent cx="3721658" cy="1822221"/>
            <wp:effectExtent l="19050" t="0" r="0" b="0"/>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3721459" cy="1822123"/>
                    </a:xfrm>
                    <a:prstGeom prst="rect">
                      <a:avLst/>
                    </a:prstGeom>
                    <a:noFill/>
                    <a:ln w="9525">
                      <a:noFill/>
                      <a:miter lim="800000"/>
                      <a:headEnd/>
                      <a:tailEnd/>
                    </a:ln>
                  </pic:spPr>
                </pic:pic>
              </a:graphicData>
            </a:graphic>
          </wp:inline>
        </w:drawing>
      </w:r>
    </w:p>
    <w:p w:rsidR="00350B4D" w:rsidRDefault="00350B4D" w:rsidP="00350B4D">
      <w:pPr>
        <w:pStyle w:val="Caption"/>
      </w:pPr>
      <w:bookmarkStart w:id="12" w:name="_Ref330566726"/>
      <w:r>
        <w:t xml:space="preserve">Figure </w:t>
      </w:r>
      <w:fldSimple w:instr=" SEQ Figure \* ARABIC ">
        <w:r>
          <w:rPr>
            <w:noProof/>
          </w:rPr>
          <w:t>7</w:t>
        </w:r>
      </w:fldSimple>
      <w:bookmarkEnd w:id="12"/>
      <w:r>
        <w:t xml:space="preserve"> - Tangent of earths curve at varying distance</w:t>
      </w:r>
    </w:p>
    <w:p w:rsidR="00350B4D" w:rsidRDefault="00350B4D" w:rsidP="00350B4D"/>
    <w:p w:rsidR="00350B4D" w:rsidRDefault="00350B4D" w:rsidP="00350B4D">
      <w:r>
        <w:t xml:space="preserve">If the source height as shown in </w:t>
      </w:r>
      <w:r>
        <w:fldChar w:fldCharType="begin"/>
      </w:r>
      <w:r>
        <w:instrText xml:space="preserve"> REF _Ref330547298 \h </w:instrText>
      </w:r>
      <w:r>
        <w:fldChar w:fldCharType="separate"/>
      </w:r>
      <w:r>
        <w:t xml:space="preserve">Figure </w:t>
      </w:r>
      <w:r>
        <w:rPr>
          <w:noProof/>
        </w:rPr>
        <w:t>5</w:t>
      </w:r>
      <w:r>
        <w:fldChar w:fldCharType="end"/>
      </w:r>
      <w:r>
        <w:t xml:space="preserve"> is sufficiently increased the range at which the behaviour changes from one region to the next is increased. </w:t>
      </w:r>
      <w:r>
        <w:fldChar w:fldCharType="begin"/>
      </w:r>
      <w:r>
        <w:instrText xml:space="preserve"> REF _Ref330561815 \h </w:instrText>
      </w:r>
      <w:r>
        <w:fldChar w:fldCharType="separate"/>
      </w:r>
      <w:r>
        <w:t xml:space="preserve">Figure </w:t>
      </w:r>
      <w:r>
        <w:rPr>
          <w:noProof/>
        </w:rPr>
        <w:t>8</w:t>
      </w:r>
      <w:r>
        <w:fldChar w:fldCharType="end"/>
      </w:r>
      <w:r>
        <w:t xml:space="preserve"> illustrates this.</w:t>
      </w:r>
    </w:p>
    <w:p w:rsidR="00350B4D" w:rsidRDefault="00350B4D" w:rsidP="00350B4D">
      <w:r>
        <w:rPr>
          <w:noProof/>
          <w:lang w:val="en-IE" w:eastAsia="en-IE"/>
        </w:rPr>
        <w:drawing>
          <wp:inline distT="0" distB="0" distL="0" distR="0" wp14:anchorId="1D15BF64" wp14:editId="665C2888">
            <wp:extent cx="5829300" cy="1904615"/>
            <wp:effectExtent l="19050" t="0" r="0" b="0"/>
            <wp:docPr id="9"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cstate="print"/>
                    <a:srcRect/>
                    <a:stretch>
                      <a:fillRect/>
                    </a:stretch>
                  </pic:blipFill>
                  <pic:spPr bwMode="auto">
                    <a:xfrm>
                      <a:off x="0" y="0"/>
                      <a:ext cx="5829300" cy="1904615"/>
                    </a:xfrm>
                    <a:prstGeom prst="rect">
                      <a:avLst/>
                    </a:prstGeom>
                    <a:noFill/>
                    <a:ln w="9525">
                      <a:noFill/>
                      <a:miter lim="800000"/>
                      <a:headEnd/>
                      <a:tailEnd/>
                    </a:ln>
                  </pic:spPr>
                </pic:pic>
              </a:graphicData>
            </a:graphic>
          </wp:inline>
        </w:drawing>
      </w:r>
    </w:p>
    <w:p w:rsidR="00350B4D" w:rsidRDefault="00350B4D" w:rsidP="00350B4D">
      <w:pPr>
        <w:pStyle w:val="Caption"/>
      </w:pPr>
      <w:bookmarkStart w:id="13" w:name="_Ref330561815"/>
      <w:r>
        <w:t xml:space="preserve">Figure </w:t>
      </w:r>
      <w:fldSimple w:instr=" SEQ Figure \* ARABIC ">
        <w:r>
          <w:rPr>
            <w:noProof/>
          </w:rPr>
          <w:t>8</w:t>
        </w:r>
      </w:fldSimple>
      <w:bookmarkEnd w:id="13"/>
      <w:r>
        <w:t xml:space="preserve"> - Effect of source height on how angle varies with range</w:t>
      </w:r>
    </w:p>
    <w:p w:rsidR="00350B4D" w:rsidRDefault="00350B4D" w:rsidP="00350B4D">
      <w:r>
        <w:t xml:space="preserve">Between </w:t>
      </w:r>
      <w:r>
        <w:fldChar w:fldCharType="begin"/>
      </w:r>
      <w:r>
        <w:instrText xml:space="preserve"> REF _Ref330561815 \h </w:instrText>
      </w:r>
      <w:r>
        <w:fldChar w:fldCharType="separate"/>
      </w:r>
      <w:r>
        <w:t xml:space="preserve">Figure </w:t>
      </w:r>
      <w:r>
        <w:rPr>
          <w:noProof/>
        </w:rPr>
        <w:t>8</w:t>
      </w:r>
      <w:r>
        <w:fldChar w:fldCharType="end"/>
      </w:r>
      <w:r>
        <w:t xml:space="preserve"> (a) and (b) the distance between source and observers are the same. The only difference is the source height. In (a), the further observer views the source from a larger angle. In (b), the further observer views the source from a narrower angle. Clearly the heights of source and observer will affect the shape of the plot. </w:t>
      </w:r>
    </w:p>
    <w:p w:rsidR="00350B4D" w:rsidRDefault="00350B4D" w:rsidP="00350B4D"/>
    <w:p w:rsidR="00350B4D" w:rsidRDefault="00350B4D" w:rsidP="00350B4D">
      <w:pPr>
        <w:pStyle w:val="Heading1"/>
        <w:numPr>
          <w:ilvl w:val="0"/>
          <w:numId w:val="18"/>
        </w:numPr>
      </w:pPr>
      <w:r>
        <w:br w:type="page"/>
      </w:r>
      <w:bookmarkStart w:id="14" w:name="_Ref338762796"/>
      <w:bookmarkStart w:id="15" w:name="_Toc338768295"/>
      <w:r>
        <w:lastRenderedPageBreak/>
        <w:t>Maximum Range</w:t>
      </w:r>
      <w:bookmarkEnd w:id="14"/>
      <w:bookmarkEnd w:id="15"/>
    </w:p>
    <w:p w:rsidR="00350B4D" w:rsidRDefault="00350B4D" w:rsidP="00350B4D">
      <w:r>
        <w:t xml:space="preserve">As the observer moves further away from the source, there will come a point where the lantern is obscured by the Earth. This is illustrated in </w:t>
      </w:r>
      <w:r>
        <w:fldChar w:fldCharType="begin"/>
      </w:r>
      <w:r>
        <w:instrText xml:space="preserve"> REF _Ref338767326 \h </w:instrText>
      </w:r>
      <w:r>
        <w:fldChar w:fldCharType="separate"/>
      </w:r>
      <w:r>
        <w:t xml:space="preserve">Figure </w:t>
      </w:r>
      <w:r>
        <w:rPr>
          <w:noProof/>
        </w:rPr>
        <w:t>9</w:t>
      </w:r>
      <w:r>
        <w:fldChar w:fldCharType="end"/>
      </w:r>
      <w:r>
        <w:t>.</w:t>
      </w:r>
    </w:p>
    <w:p w:rsidR="00350B4D" w:rsidRDefault="00350B4D" w:rsidP="00350B4D"/>
    <w:p w:rsidR="00350B4D" w:rsidRDefault="00350B4D" w:rsidP="00350B4D">
      <w:pPr>
        <w:pStyle w:val="Caption"/>
      </w:pPr>
      <w:bookmarkStart w:id="16" w:name="_Ref338763316"/>
      <w:r>
        <w:rPr>
          <w:b w:val="0"/>
          <w:bCs w:val="0"/>
          <w:noProof/>
          <w:lang w:val="en-IE" w:eastAsia="en-IE"/>
        </w:rPr>
        <w:drawing>
          <wp:inline distT="0" distB="0" distL="0" distR="0" wp14:anchorId="35AA3549" wp14:editId="5DCB0C08">
            <wp:extent cx="5829300" cy="1962063"/>
            <wp:effectExtent l="19050" t="0" r="0" b="0"/>
            <wp:docPr id="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srcRect/>
                    <a:stretch>
                      <a:fillRect/>
                    </a:stretch>
                  </pic:blipFill>
                  <pic:spPr bwMode="auto">
                    <a:xfrm>
                      <a:off x="0" y="0"/>
                      <a:ext cx="5829300" cy="1962063"/>
                    </a:xfrm>
                    <a:prstGeom prst="rect">
                      <a:avLst/>
                    </a:prstGeom>
                    <a:noFill/>
                    <a:ln w="9525">
                      <a:noFill/>
                      <a:miter lim="800000"/>
                      <a:headEnd/>
                      <a:tailEnd/>
                    </a:ln>
                  </pic:spPr>
                </pic:pic>
              </a:graphicData>
            </a:graphic>
          </wp:inline>
        </w:drawing>
      </w:r>
    </w:p>
    <w:p w:rsidR="00350B4D" w:rsidRDefault="00350B4D" w:rsidP="00350B4D">
      <w:pPr>
        <w:pStyle w:val="Caption"/>
      </w:pPr>
      <w:bookmarkStart w:id="17" w:name="_Ref338767326"/>
      <w:r>
        <w:t xml:space="preserve">Figure </w:t>
      </w:r>
      <w:fldSimple w:instr=" SEQ Figure \* ARABIC ">
        <w:r>
          <w:rPr>
            <w:noProof/>
          </w:rPr>
          <w:t>9</w:t>
        </w:r>
      </w:fldSimple>
      <w:bookmarkEnd w:id="16"/>
      <w:bookmarkEnd w:id="17"/>
      <w:r>
        <w:t xml:space="preserve"> – Effect of exceeding geographical range.</w:t>
      </w:r>
    </w:p>
    <w:p w:rsidR="00350B4D" w:rsidRDefault="00350B4D" w:rsidP="00350B4D"/>
    <w:p w:rsidR="00350B4D" w:rsidRDefault="00350B4D" w:rsidP="00350B4D">
      <w:r>
        <w:t xml:space="preserve">The formula to find the maximum geographic range is given in ref. </w:t>
      </w:r>
      <w:r>
        <w:fldChar w:fldCharType="begin"/>
      </w:r>
      <w:r>
        <w:instrText xml:space="preserve"> REF _Ref336844237 \w \h </w:instrText>
      </w:r>
      <w:r>
        <w:fldChar w:fldCharType="separate"/>
      </w:r>
      <w:r>
        <w:t>[1]</w:t>
      </w:r>
      <w:r>
        <w:fldChar w:fldCharType="end"/>
      </w:r>
      <w:r>
        <w:t xml:space="preserve"> and is presented in </w:t>
      </w:r>
      <w:r>
        <w:fldChar w:fldCharType="begin"/>
      </w:r>
      <w:r>
        <w:instrText xml:space="preserve"> REF _Ref338764263 \h </w:instrText>
      </w:r>
      <w:r>
        <w:fldChar w:fldCharType="separate"/>
      </w:r>
      <w:r>
        <w:t xml:space="preserve">Equation </w:t>
      </w:r>
      <w:r>
        <w:rPr>
          <w:noProof/>
        </w:rPr>
        <w:t>1</w:t>
      </w:r>
      <w:r>
        <w:fldChar w:fldCharType="end"/>
      </w:r>
      <w:r>
        <w:t>.</w:t>
      </w:r>
    </w:p>
    <w:p w:rsidR="00350B4D" w:rsidRPr="005B5001" w:rsidRDefault="003B2594" w:rsidP="00350B4D">
      <w:pPr>
        <w:rPr>
          <w:vanish/>
        </w:rPr>
      </w:pPr>
      <m:oMath>
        <m:sSub>
          <m:sSubPr>
            <m:ctrlPr>
              <w:rPr>
                <w:rFonts w:ascii="Cambria Math" w:hAnsi="Cambria Math"/>
                <w:i/>
              </w:rPr>
            </m:ctrlPr>
          </m:sSubPr>
          <m:e>
            <m:r>
              <w:rPr>
                <w:rFonts w:ascii="Cambria Math" w:hAnsi="Cambria Math"/>
              </w:rPr>
              <m:t>R</m:t>
            </m:r>
          </m:e>
          <m:sub>
            <m:r>
              <w:rPr>
                <w:rFonts w:ascii="Cambria Math" w:hAnsi="Cambria Math"/>
              </w:rPr>
              <m:t>g</m:t>
            </m:r>
          </m:sub>
        </m:sSub>
        <m:r>
          <w:rPr>
            <w:rFonts w:ascii="Cambria Math" w:hAnsi="Cambria Math"/>
          </w:rPr>
          <m:t>=2.03×</m:t>
        </m:r>
        <m:d>
          <m:dPr>
            <m:ctrlPr>
              <w:rPr>
                <w:rFonts w:ascii="Cambria Math" w:hAnsi="Cambria Math"/>
                <w:i/>
              </w:rPr>
            </m:ctrlPr>
          </m:dPr>
          <m:e>
            <m:rad>
              <m:radPr>
                <m:degHide m:val="1"/>
                <m:ctrlPr>
                  <w:rPr>
                    <w:rFonts w:ascii="Cambria Math" w:hAnsi="Cambria Math"/>
                    <w:i/>
                  </w:rPr>
                </m:ctrlPr>
              </m:radPr>
              <m:deg/>
              <m:e>
                <m:sSub>
                  <m:sSubPr>
                    <m:ctrlPr>
                      <w:rPr>
                        <w:rFonts w:ascii="Cambria Math" w:hAnsi="Cambria Math"/>
                        <w:i/>
                      </w:rPr>
                    </m:ctrlPr>
                  </m:sSubPr>
                  <m:e>
                    <m:r>
                      <w:rPr>
                        <w:rFonts w:ascii="Cambria Math" w:hAnsi="Cambria Math"/>
                      </w:rPr>
                      <m:t>H</m:t>
                    </m:r>
                  </m:e>
                  <m:sub>
                    <m:r>
                      <w:rPr>
                        <w:rFonts w:ascii="Cambria Math" w:hAnsi="Cambria Math"/>
                      </w:rPr>
                      <m:t>o</m:t>
                    </m:r>
                  </m:sub>
                </m:sSub>
              </m:e>
            </m:rad>
            <m:r>
              <w:rPr>
                <w:rFonts w:ascii="Cambria Math" w:hAnsi="Cambria Math"/>
              </w:rPr>
              <m:t>+</m:t>
            </m:r>
            <m:rad>
              <m:radPr>
                <m:degHide m:val="1"/>
                <m:ctrlPr>
                  <w:rPr>
                    <w:rFonts w:ascii="Cambria Math" w:hAnsi="Cambria Math"/>
                    <w:i/>
                  </w:rPr>
                </m:ctrlPr>
              </m:radPr>
              <m:deg/>
              <m:e>
                <m:sSub>
                  <m:sSubPr>
                    <m:ctrlPr>
                      <w:rPr>
                        <w:rFonts w:ascii="Cambria Math" w:hAnsi="Cambria Math"/>
                        <w:i/>
                      </w:rPr>
                    </m:ctrlPr>
                  </m:sSubPr>
                  <m:e>
                    <m:r>
                      <w:rPr>
                        <w:rFonts w:ascii="Cambria Math" w:hAnsi="Cambria Math"/>
                      </w:rPr>
                      <m:t>H</m:t>
                    </m:r>
                  </m:e>
                  <m:sub>
                    <m:r>
                      <w:rPr>
                        <w:rFonts w:ascii="Cambria Math" w:hAnsi="Cambria Math"/>
                      </w:rPr>
                      <m:t>m</m:t>
                    </m:r>
                  </m:sub>
                </m:sSub>
              </m:e>
            </m:rad>
          </m:e>
        </m:d>
      </m:oMath>
      <w:r w:rsidR="00350B4D">
        <w:tab/>
      </w:r>
    </w:p>
    <w:p w:rsidR="00350B4D" w:rsidRDefault="00350B4D" w:rsidP="00350B4D">
      <w:pPr>
        <w:pStyle w:val="Caption"/>
      </w:pPr>
      <w:bookmarkStart w:id="18" w:name="_Ref338764263"/>
      <w:r>
        <w:t xml:space="preserve">Equation </w:t>
      </w:r>
      <w:fldSimple w:instr=" SEQ Equation \* ARABIC ">
        <w:r>
          <w:rPr>
            <w:noProof/>
          </w:rPr>
          <w:t>1</w:t>
        </w:r>
      </w:fldSimple>
      <w:bookmarkEnd w:id="18"/>
    </w:p>
    <w:p w:rsidR="00350B4D" w:rsidRDefault="00350B4D" w:rsidP="00350B4D">
      <w:r>
        <w:t>Where:</w:t>
      </w:r>
    </w:p>
    <w:p w:rsidR="00350B4D" w:rsidRDefault="00350B4D" w:rsidP="00350B4D">
      <w:proofErr w:type="spellStart"/>
      <w:r>
        <w:t>R</w:t>
      </w:r>
      <w:r w:rsidRPr="005861AA">
        <w:rPr>
          <w:vertAlign w:val="subscript"/>
        </w:rPr>
        <w:t>g</w:t>
      </w:r>
      <w:proofErr w:type="spellEnd"/>
      <w:r>
        <w:t xml:space="preserve"> = Geographical range (nautical miles)</w:t>
      </w:r>
    </w:p>
    <w:p w:rsidR="00350B4D" w:rsidRDefault="00350B4D" w:rsidP="00350B4D">
      <w:proofErr w:type="spellStart"/>
      <w:r w:rsidRPr="00091ED3">
        <w:t>H</w:t>
      </w:r>
      <w:r w:rsidRPr="005861AA">
        <w:rPr>
          <w:vertAlign w:val="subscript"/>
        </w:rPr>
        <w:t>o</w:t>
      </w:r>
      <w:proofErr w:type="spellEnd"/>
      <w:r>
        <w:t xml:space="preserve"> = Elevation of observer’s eye (metres)</w:t>
      </w:r>
    </w:p>
    <w:p w:rsidR="00350B4D" w:rsidRDefault="00350B4D" w:rsidP="00350B4D">
      <w:proofErr w:type="spellStart"/>
      <w:r>
        <w:t>H</w:t>
      </w:r>
      <w:r w:rsidRPr="005861AA">
        <w:rPr>
          <w:vertAlign w:val="subscript"/>
        </w:rPr>
        <w:t>m</w:t>
      </w:r>
      <w:proofErr w:type="spellEnd"/>
      <w:r>
        <w:t xml:space="preserve"> = Elevation of the mark (metres)</w:t>
      </w:r>
    </w:p>
    <w:p w:rsidR="00350B4D" w:rsidRDefault="00350B4D" w:rsidP="00350B4D">
      <w:r>
        <w:t xml:space="preserve">“The factor 2.03 accounts for refraction in the atmosphere, which causes the light path from the source to the observer to be slightly curved, and also for the conversion of units between the heights in meters and the range in nautical miles. Climatic variations around the world may lead to different factors being recommended. Typical range of factors is 2.03 to 2.12.” </w:t>
      </w:r>
      <w:r>
        <w:fldChar w:fldCharType="begin"/>
      </w:r>
      <w:r>
        <w:instrText xml:space="preserve"> REF _Ref338772910 \w \h </w:instrText>
      </w:r>
      <w:r>
        <w:fldChar w:fldCharType="separate"/>
      </w:r>
      <w:r>
        <w:t>[1]</w:t>
      </w:r>
      <w:r>
        <w:fldChar w:fldCharType="end"/>
      </w:r>
      <w:r>
        <w:t>.</w:t>
      </w:r>
    </w:p>
    <w:p w:rsidR="00350B4D" w:rsidRDefault="00350B4D" w:rsidP="00350B4D"/>
    <w:p w:rsidR="00350B4D" w:rsidRDefault="00350B4D" w:rsidP="00350B4D">
      <w:r>
        <w:t xml:space="preserve">Section </w:t>
      </w:r>
      <w:r>
        <w:fldChar w:fldCharType="begin"/>
      </w:r>
      <w:r>
        <w:instrText xml:space="preserve"> REF _Ref338762958 \r \h </w:instrText>
      </w:r>
      <w:r>
        <w:fldChar w:fldCharType="separate"/>
      </w:r>
      <w:r>
        <w:t>3</w:t>
      </w:r>
      <w:r>
        <w:fldChar w:fldCharType="end"/>
      </w:r>
      <w:r>
        <w:t xml:space="preserve"> discussed the concept of a maximum useable intensity of a lantern considering the angles it will be viewed from. Both the maximum useable intensity in section </w:t>
      </w:r>
      <w:r>
        <w:fldChar w:fldCharType="begin"/>
      </w:r>
      <w:r>
        <w:instrText xml:space="preserve"> REF _Ref338762958 \r \h </w:instrText>
      </w:r>
      <w:r>
        <w:fldChar w:fldCharType="separate"/>
      </w:r>
      <w:r>
        <w:t>3</w:t>
      </w:r>
      <w:r>
        <w:fldChar w:fldCharType="end"/>
      </w:r>
      <w:r>
        <w:t xml:space="preserve"> and the maximum geographical range must be considered. The lesser of the two should be used as the maximum. </w:t>
      </w:r>
    </w:p>
    <w:p w:rsidR="00350B4D" w:rsidRDefault="00350B4D" w:rsidP="00350B4D"/>
    <w:p w:rsidR="00350B4D" w:rsidRDefault="00350B4D" w:rsidP="00350B4D">
      <w:r>
        <w:t>For example, for a given source and observer height:</w:t>
      </w:r>
    </w:p>
    <w:p w:rsidR="00350B4D" w:rsidRDefault="00350B4D" w:rsidP="00350B4D">
      <w:r>
        <w:t>If the maximum useable intensity from the methods presented in this document is 27,000 cd, then the maximum range is 17 M.</w:t>
      </w:r>
    </w:p>
    <w:p w:rsidR="00350B4D" w:rsidRDefault="00350B4D" w:rsidP="00350B4D">
      <w:r>
        <w:t xml:space="preserve">If the maximum geographical range is then calculated to be 15 M then, while the lantern has the appropriate intensity at appropriate angles up to a distance of 17 M, the Earth will obscure the light after 15 M. </w:t>
      </w:r>
    </w:p>
    <w:p w:rsidR="00350B4D" w:rsidRDefault="00350B4D" w:rsidP="00350B4D">
      <w:r>
        <w:t>Thus 15 M becomes the maximum range.</w:t>
      </w:r>
    </w:p>
    <w:p w:rsidR="00350B4D" w:rsidRDefault="00350B4D" w:rsidP="00350B4D">
      <w:pPr>
        <w:pStyle w:val="Heading1"/>
        <w:numPr>
          <w:ilvl w:val="0"/>
          <w:numId w:val="18"/>
        </w:numPr>
        <w:jc w:val="both"/>
      </w:pPr>
      <w:r>
        <w:br w:type="page"/>
      </w:r>
      <w:bookmarkStart w:id="19" w:name="_Toc338768296"/>
      <w:r>
        <w:lastRenderedPageBreak/>
        <w:t>Recommendations</w:t>
      </w:r>
      <w:bookmarkEnd w:id="19"/>
    </w:p>
    <w:p w:rsidR="00350B4D" w:rsidRDefault="00350B4D" w:rsidP="00350B4D">
      <w:r>
        <w:t xml:space="preserve">The typical specification of a lantern’s vertical divergence does not necessarily contain enough information to confirm it is viewable at all intended distances. </w:t>
      </w:r>
    </w:p>
    <w:p w:rsidR="00350B4D" w:rsidRDefault="00350B4D" w:rsidP="00350B4D">
      <w:r>
        <w:t>However, a wide vertical divergence compared to the angles shown in the plots produced in this document will likely mean it meets the requirements.</w:t>
      </w:r>
    </w:p>
    <w:p w:rsidR="00350B4D" w:rsidRDefault="00350B4D" w:rsidP="00350B4D">
      <w:r>
        <w:t>It is recommended the measured and required plots be overlaid to confirm suitable performance, particularly where the measured divergence is narrow.</w:t>
      </w:r>
    </w:p>
    <w:p w:rsidR="00350B4D" w:rsidRPr="001569C6" w:rsidRDefault="00350B4D" w:rsidP="00350B4D">
      <w:r>
        <w:t>The minimum requirements presented in this document have had no margin applied. A margin should be applied to allow for errors due to assumptions and to allow a factor of safety.</w:t>
      </w:r>
    </w:p>
    <w:p w:rsidR="00350B4D" w:rsidRDefault="00350B4D" w:rsidP="00350B4D">
      <w:pPr>
        <w:pStyle w:val="Heading1"/>
        <w:numPr>
          <w:ilvl w:val="0"/>
          <w:numId w:val="18"/>
        </w:numPr>
        <w:jc w:val="both"/>
      </w:pPr>
      <w:r>
        <w:br w:type="page"/>
      </w:r>
      <w:bookmarkStart w:id="20" w:name="_Toc338768297"/>
      <w:r>
        <w:lastRenderedPageBreak/>
        <w:t>References</w:t>
      </w:r>
      <w:bookmarkEnd w:id="20"/>
    </w:p>
    <w:p w:rsidR="00350B4D" w:rsidRDefault="00350B4D" w:rsidP="00350B4D"/>
    <w:p w:rsidR="00350B4D" w:rsidRPr="00474A87" w:rsidRDefault="00350B4D" w:rsidP="00350B4D">
      <w:pPr>
        <w:numPr>
          <w:ilvl w:val="0"/>
          <w:numId w:val="20"/>
        </w:numPr>
        <w:autoSpaceDE w:val="0"/>
        <w:autoSpaceDN w:val="0"/>
        <w:adjustRightInd w:val="0"/>
        <w:ind w:left="284" w:hanging="426"/>
        <w:rPr>
          <w:rFonts w:cs="Arial"/>
          <w:szCs w:val="24"/>
        </w:rPr>
      </w:pPr>
      <w:bookmarkStart w:id="21" w:name="_Ref336844237"/>
      <w:bookmarkStart w:id="22" w:name="_Ref338772910"/>
      <w:r w:rsidRPr="00F21E5B">
        <w:rPr>
          <w:rFonts w:cs="Arial"/>
          <w:szCs w:val="24"/>
        </w:rPr>
        <w:t>IALA Guideline No. 1065 on Aids to Navigation Signal Light Beam Vertical Divergence, International Association of Marine Aids to Navigation and Lighthouse Authorities</w:t>
      </w:r>
      <w:bookmarkEnd w:id="21"/>
      <w:r>
        <w:rPr>
          <w:rFonts w:cs="Arial"/>
          <w:szCs w:val="24"/>
        </w:rPr>
        <w:t xml:space="preserve"> </w:t>
      </w:r>
      <w:r w:rsidRPr="00474A87">
        <w:rPr>
          <w:rFonts w:cs="Arial"/>
          <w:szCs w:val="24"/>
        </w:rPr>
        <w:t>(IALA), Edition 1, May 2009.</w:t>
      </w:r>
      <w:bookmarkEnd w:id="22"/>
    </w:p>
    <w:p w:rsidR="00350B4D" w:rsidRDefault="00350B4D" w:rsidP="00350B4D">
      <w:pPr>
        <w:autoSpaceDE w:val="0"/>
        <w:autoSpaceDN w:val="0"/>
        <w:adjustRightInd w:val="0"/>
        <w:ind w:left="426"/>
        <w:rPr>
          <w:rFonts w:cs="Arial"/>
          <w:szCs w:val="24"/>
        </w:rPr>
      </w:pPr>
    </w:p>
    <w:p w:rsidR="00350B4D" w:rsidRPr="00F21E5B" w:rsidRDefault="00350B4D" w:rsidP="00350B4D">
      <w:pPr>
        <w:numPr>
          <w:ilvl w:val="0"/>
          <w:numId w:val="20"/>
        </w:numPr>
        <w:autoSpaceDE w:val="0"/>
        <w:autoSpaceDN w:val="0"/>
        <w:adjustRightInd w:val="0"/>
        <w:ind w:left="284" w:hanging="426"/>
        <w:rPr>
          <w:rFonts w:cs="Arial"/>
          <w:szCs w:val="24"/>
        </w:rPr>
      </w:pPr>
      <w:bookmarkStart w:id="23" w:name="_Ref338768235"/>
      <w:r>
        <w:rPr>
          <w:rFonts w:cs="Arial"/>
          <w:szCs w:val="24"/>
        </w:rPr>
        <w:t>IALA Recommendation E-200-2 on Marine Signal Lights. Part 2 – Calculation, Definition and Notation of Luminous Range, International Association of Marine Aids to Navigation and Lighthouse Authorities (IALA), Edition 1, December 2008.</w:t>
      </w:r>
      <w:bookmarkEnd w:id="23"/>
    </w:p>
    <w:p w:rsidR="00350B4D" w:rsidRDefault="00350B4D" w:rsidP="00350B4D">
      <w:pPr>
        <w:autoSpaceDE w:val="0"/>
        <w:autoSpaceDN w:val="0"/>
        <w:adjustRightInd w:val="0"/>
        <w:ind w:left="426"/>
        <w:rPr>
          <w:rFonts w:ascii="Times New Roman" w:hAnsi="Times New Roman"/>
          <w:sz w:val="24"/>
          <w:szCs w:val="24"/>
        </w:rPr>
      </w:pPr>
    </w:p>
    <w:p w:rsidR="00350B4D" w:rsidRDefault="00350B4D" w:rsidP="00350B4D">
      <w:pPr>
        <w:numPr>
          <w:ilvl w:val="0"/>
          <w:numId w:val="20"/>
        </w:numPr>
        <w:autoSpaceDE w:val="0"/>
        <w:autoSpaceDN w:val="0"/>
        <w:adjustRightInd w:val="0"/>
        <w:ind w:left="284" w:hanging="426"/>
      </w:pPr>
      <w:bookmarkStart w:id="24" w:name="_Ref338324846"/>
      <w:r>
        <w:t>Distance to the Horizon, San Diego State University, Andrew T. Young, 2012. [online, accessed 18/10/12]</w:t>
      </w:r>
      <w:bookmarkEnd w:id="24"/>
    </w:p>
    <w:p w:rsidR="00350B4D" w:rsidRDefault="003B2594" w:rsidP="00350B4D">
      <w:pPr>
        <w:ind w:left="284"/>
      </w:pPr>
      <w:hyperlink r:id="rId17" w:history="1">
        <w:r w:rsidR="00350B4D" w:rsidRPr="00015C97">
          <w:rPr>
            <w:rStyle w:val="Hyperlink"/>
            <w:szCs w:val="21"/>
          </w:rPr>
          <w:t>http://mintaka.sdsu.edu/GF/explain/atmos_refr/horizon.html</w:t>
        </w:r>
      </w:hyperlink>
      <w:r w:rsidR="00350B4D">
        <w:t xml:space="preserve"> </w:t>
      </w:r>
    </w:p>
    <w:p w:rsidR="00350B4D" w:rsidRDefault="00350B4D" w:rsidP="00350B4D">
      <w:pPr>
        <w:autoSpaceDE w:val="0"/>
        <w:autoSpaceDN w:val="0"/>
        <w:adjustRightInd w:val="0"/>
        <w:ind w:left="426"/>
      </w:pPr>
    </w:p>
    <w:p w:rsidR="00350B4D" w:rsidRDefault="00350B4D" w:rsidP="00350B4D">
      <w:pPr>
        <w:numPr>
          <w:ilvl w:val="0"/>
          <w:numId w:val="20"/>
        </w:numPr>
        <w:spacing w:before="120" w:after="120"/>
        <w:ind w:left="284" w:hanging="426"/>
      </w:pPr>
      <w:bookmarkStart w:id="25" w:name="_Ref338324859"/>
      <w:r>
        <w:t xml:space="preserve">Physical properties of the Earth, NPL Kaye &amp; </w:t>
      </w:r>
      <w:proofErr w:type="spellStart"/>
      <w:r>
        <w:t>Laby</w:t>
      </w:r>
      <w:proofErr w:type="spellEnd"/>
      <w:r>
        <w:t>, Alan Cook. [online, accessed 18/10/12]</w:t>
      </w:r>
      <w:bookmarkEnd w:id="25"/>
    </w:p>
    <w:p w:rsidR="00350B4D" w:rsidRDefault="003B2594" w:rsidP="00350B4D">
      <w:pPr>
        <w:ind w:firstLine="284"/>
      </w:pPr>
      <w:hyperlink r:id="rId18" w:history="1">
        <w:r w:rsidR="00350B4D" w:rsidRPr="00015C97">
          <w:rPr>
            <w:rStyle w:val="Hyperlink"/>
            <w:szCs w:val="21"/>
          </w:rPr>
          <w:t>http://www.kayelaby.npl.co.uk/general_physics/2_7/2_7_4.html</w:t>
        </w:r>
      </w:hyperlink>
      <w:r w:rsidR="00350B4D">
        <w:t xml:space="preserve"> </w:t>
      </w:r>
    </w:p>
    <w:p w:rsidR="00350B4D" w:rsidRDefault="00350B4D" w:rsidP="00350B4D"/>
    <w:p w:rsidR="00350B4D" w:rsidRDefault="00350B4D" w:rsidP="00350B4D">
      <w:pPr>
        <w:pStyle w:val="Heading9"/>
        <w:keepNext/>
        <w:numPr>
          <w:ilvl w:val="0"/>
          <w:numId w:val="21"/>
        </w:numPr>
        <w:tabs>
          <w:tab w:val="clear" w:pos="2268"/>
        </w:tabs>
        <w:spacing w:before="240" w:after="60"/>
        <w:ind w:left="0" w:firstLine="0"/>
        <w:jc w:val="both"/>
      </w:pPr>
      <w:r>
        <w:br w:type="page"/>
      </w:r>
      <w:bookmarkStart w:id="26" w:name="_Ref338333778"/>
      <w:bookmarkStart w:id="27" w:name="_Ref338333992"/>
      <w:bookmarkStart w:id="28" w:name="_Toc338768298"/>
      <w:r>
        <w:lastRenderedPageBreak/>
        <w:t>Confirming values used with IALA Guideline</w:t>
      </w:r>
      <w:bookmarkEnd w:id="26"/>
      <w:bookmarkEnd w:id="27"/>
      <w:bookmarkEnd w:id="28"/>
    </w:p>
    <w:p w:rsidR="00350B4D" w:rsidRDefault="00350B4D" w:rsidP="00350B4D"/>
    <w:p w:rsidR="00350B4D" w:rsidRDefault="00350B4D" w:rsidP="00350B4D">
      <w:r>
        <w:t>No curve radius for the refracted path of light is found in IALA guidelines.</w:t>
      </w:r>
      <w:r w:rsidRPr="00142B60">
        <w:t xml:space="preserve"> </w:t>
      </w:r>
      <w:r>
        <w:t>The values selected for use in the calculations will be used to derive a similar formula to that provided by IALA as a means of checking their validity.</w:t>
      </w:r>
    </w:p>
    <w:p w:rsidR="00350B4D" w:rsidRDefault="00350B4D" w:rsidP="00350B4D"/>
    <w:p w:rsidR="00350B4D" w:rsidRDefault="00350B4D" w:rsidP="00350B4D">
      <w:r>
        <w:t xml:space="preserve">The formula and explanation for geographical range is given </w:t>
      </w:r>
      <w:r>
        <w:fldChar w:fldCharType="begin"/>
      </w:r>
      <w:r>
        <w:instrText xml:space="preserve"> REF _Ref338764263 \h </w:instrText>
      </w:r>
      <w:r>
        <w:fldChar w:fldCharType="separate"/>
      </w:r>
      <w:r>
        <w:t xml:space="preserve">Equation </w:t>
      </w:r>
      <w:r>
        <w:rPr>
          <w:noProof/>
        </w:rPr>
        <w:t>1</w:t>
      </w:r>
      <w:r>
        <w:fldChar w:fldCharType="end"/>
      </w:r>
      <w:r>
        <w:t xml:space="preserve">, see section </w:t>
      </w:r>
      <w:r>
        <w:fldChar w:fldCharType="begin"/>
      </w:r>
      <w:r>
        <w:instrText xml:space="preserve"> REF _Ref338762796 \r \h </w:instrText>
      </w:r>
      <w:r>
        <w:fldChar w:fldCharType="separate"/>
      </w:r>
      <w:r>
        <w:t>5</w:t>
      </w:r>
      <w:r>
        <w:fldChar w:fldCharType="end"/>
      </w:r>
      <w:r>
        <w:t>.</w:t>
      </w:r>
    </w:p>
    <w:p w:rsidR="00350B4D" w:rsidRDefault="00350B4D" w:rsidP="00350B4D"/>
    <w:p w:rsidR="00350B4D" w:rsidRDefault="00350B4D" w:rsidP="00350B4D">
      <w:r>
        <w:t>The geographical distance will be calculated for a straight line and then factors for refraction and conversion of units will be added.</w:t>
      </w:r>
    </w:p>
    <w:p w:rsidR="00350B4D" w:rsidRDefault="00350B4D" w:rsidP="00350B4D"/>
    <w:p w:rsidR="00350B4D" w:rsidRDefault="00350B4D" w:rsidP="00350B4D">
      <w:r>
        <w:t xml:space="preserve">To simplify matters, the observer height will be considered to be 0 m. </w:t>
      </w:r>
      <w:proofErr w:type="gramStart"/>
      <w:r>
        <w:t xml:space="preserve">Thus </w:t>
      </w:r>
      <w:proofErr w:type="gramEnd"/>
      <m:oMath>
        <m:sSub>
          <m:sSubPr>
            <m:ctrlPr>
              <w:rPr>
                <w:rFonts w:ascii="Cambria Math" w:hAnsi="Cambria Math"/>
                <w:i/>
              </w:rPr>
            </m:ctrlPr>
          </m:sSubPr>
          <m:e>
            <m:r>
              <w:rPr>
                <w:rFonts w:ascii="Cambria Math" w:hAnsi="Cambria Math"/>
              </w:rPr>
              <m:t>R</m:t>
            </m:r>
          </m:e>
          <m:sub>
            <m:r>
              <w:rPr>
                <w:rFonts w:ascii="Cambria Math" w:hAnsi="Cambria Math"/>
              </w:rPr>
              <m:t>g</m:t>
            </m:r>
          </m:sub>
        </m:sSub>
        <m:r>
          <w:rPr>
            <w:rFonts w:ascii="Cambria Math" w:hAnsi="Cambria Math"/>
          </w:rPr>
          <m:t>=2.03×</m:t>
        </m:r>
        <m:rad>
          <m:radPr>
            <m:degHide m:val="1"/>
            <m:ctrlPr>
              <w:rPr>
                <w:rFonts w:ascii="Cambria Math" w:hAnsi="Cambria Math"/>
                <w:i/>
              </w:rPr>
            </m:ctrlPr>
          </m:radPr>
          <m:deg/>
          <m:e>
            <m:sSub>
              <m:sSubPr>
                <m:ctrlPr>
                  <w:rPr>
                    <w:rFonts w:ascii="Cambria Math" w:hAnsi="Cambria Math"/>
                    <w:i/>
                  </w:rPr>
                </m:ctrlPr>
              </m:sSubPr>
              <m:e>
                <m:r>
                  <w:rPr>
                    <w:rFonts w:ascii="Cambria Math" w:hAnsi="Cambria Math"/>
                  </w:rPr>
                  <m:t>H</m:t>
                </m:r>
              </m:e>
              <m:sub>
                <m:r>
                  <w:rPr>
                    <w:rFonts w:ascii="Cambria Math" w:hAnsi="Cambria Math"/>
                  </w:rPr>
                  <m:t>m</m:t>
                </m:r>
              </m:sub>
            </m:sSub>
          </m:e>
        </m:rad>
      </m:oMath>
      <w:r>
        <w:t>.</w:t>
      </w:r>
    </w:p>
    <w:p w:rsidR="00350B4D" w:rsidRDefault="00350B4D" w:rsidP="00350B4D"/>
    <w:p w:rsidR="00350B4D" w:rsidRDefault="00350B4D" w:rsidP="00350B4D">
      <w:r>
        <w:fldChar w:fldCharType="begin"/>
      </w:r>
      <w:r>
        <w:instrText xml:space="preserve"> REF _Ref338327183 \h </w:instrText>
      </w:r>
      <w:r>
        <w:fldChar w:fldCharType="separate"/>
      </w:r>
      <w:r>
        <w:t xml:space="preserve">Figure </w:t>
      </w:r>
      <w:r>
        <w:rPr>
          <w:noProof/>
        </w:rPr>
        <w:t>10</w:t>
      </w:r>
      <w:r>
        <w:fldChar w:fldCharType="end"/>
      </w:r>
      <w:r>
        <w:t xml:space="preserve"> shows </w:t>
      </w:r>
      <w:proofErr w:type="spellStart"/>
      <w:r>
        <w:t>R</w:t>
      </w:r>
      <w:r w:rsidRPr="0017102C">
        <w:rPr>
          <w:vertAlign w:val="subscript"/>
        </w:rPr>
        <w:t>g</w:t>
      </w:r>
      <w:proofErr w:type="spellEnd"/>
      <w:r>
        <w:t xml:space="preserve"> and some additional parameters required to calculate it.</w:t>
      </w:r>
    </w:p>
    <w:p w:rsidR="00350B4D" w:rsidRDefault="00350B4D" w:rsidP="00350B4D">
      <w:pPr>
        <w:jc w:val="center"/>
      </w:pPr>
      <w:r>
        <w:rPr>
          <w:noProof/>
          <w:lang w:val="en-IE" w:eastAsia="en-IE"/>
        </w:rPr>
        <w:drawing>
          <wp:inline distT="0" distB="0" distL="0" distR="0" wp14:anchorId="593ACDFE" wp14:editId="3FFD8009">
            <wp:extent cx="3048560" cy="3065584"/>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srcRect/>
                    <a:stretch>
                      <a:fillRect/>
                    </a:stretch>
                  </pic:blipFill>
                  <pic:spPr bwMode="auto">
                    <a:xfrm>
                      <a:off x="0" y="0"/>
                      <a:ext cx="3048723" cy="3065748"/>
                    </a:xfrm>
                    <a:prstGeom prst="rect">
                      <a:avLst/>
                    </a:prstGeom>
                    <a:noFill/>
                    <a:ln w="9525">
                      <a:noFill/>
                      <a:miter lim="800000"/>
                      <a:headEnd/>
                      <a:tailEnd/>
                    </a:ln>
                  </pic:spPr>
                </pic:pic>
              </a:graphicData>
            </a:graphic>
          </wp:inline>
        </w:drawing>
      </w:r>
    </w:p>
    <w:p w:rsidR="00350B4D" w:rsidRDefault="00350B4D" w:rsidP="00350B4D">
      <w:pPr>
        <w:pStyle w:val="Caption"/>
      </w:pPr>
      <w:bookmarkStart w:id="29" w:name="_Ref338327183"/>
      <w:r>
        <w:t xml:space="preserve">Figure </w:t>
      </w:r>
      <w:fldSimple w:instr=" SEQ Figure \* ARABIC ">
        <w:r>
          <w:rPr>
            <w:noProof/>
          </w:rPr>
          <w:t>10</w:t>
        </w:r>
      </w:fldSimple>
      <w:bookmarkEnd w:id="29"/>
      <w:r>
        <w:t xml:space="preserve"> – Distance to horizon.</w:t>
      </w:r>
    </w:p>
    <w:p w:rsidR="00350B4D" w:rsidRDefault="00350B4D" w:rsidP="00350B4D">
      <w:r>
        <w:t>Where r = radius of the Earth.</w:t>
      </w:r>
    </w:p>
    <w:p w:rsidR="00350B4D" w:rsidRDefault="00350B4D" w:rsidP="00350B4D"/>
    <w:p w:rsidR="00350B4D" w:rsidRDefault="00350B4D" w:rsidP="00350B4D">
      <w:r>
        <w:t>From Pythagoras’s theorem:</w:t>
      </w:r>
    </w:p>
    <w:p w:rsidR="00350B4D" w:rsidRPr="003957AE" w:rsidRDefault="00350B4D" w:rsidP="00350B4D">
      <w:r>
        <w:t xml:space="preserve"> </w:t>
      </w:r>
      <m:oMath>
        <m:sSub>
          <m:sSubPr>
            <m:ctrlPr>
              <w:rPr>
                <w:rFonts w:ascii="Cambria Math" w:hAnsi="Cambria Math"/>
                <w:i/>
              </w:rPr>
            </m:ctrlPr>
          </m:sSubPr>
          <m:e>
            <m:r>
              <w:rPr>
                <w:rFonts w:ascii="Cambria Math" w:hAnsi="Cambria Math"/>
              </w:rPr>
              <m:t>R</m:t>
            </m:r>
          </m:e>
          <m:sub>
            <m:r>
              <w:rPr>
                <w:rFonts w:ascii="Cambria Math" w:hAnsi="Cambria Math"/>
              </w:rPr>
              <m:t>g</m:t>
            </m:r>
          </m:sub>
        </m:sSub>
        <m:r>
          <w:rPr>
            <w:rFonts w:ascii="Cambria Math" w:hAnsi="Cambria Math"/>
          </w:rPr>
          <m:t>=</m:t>
        </m:r>
        <m:rad>
          <m:radPr>
            <m:degHide m:val="1"/>
            <m:ctrlPr>
              <w:rPr>
                <w:rFonts w:ascii="Cambria Math" w:hAnsi="Cambria Math"/>
                <w:i/>
              </w:rPr>
            </m:ctrlPr>
          </m:radPr>
          <m:deg/>
          <m:e>
            <m:sSup>
              <m:sSupPr>
                <m:ctrlPr>
                  <w:rPr>
                    <w:rFonts w:ascii="Cambria Math" w:hAnsi="Cambria Math"/>
                    <w:i/>
                  </w:rPr>
                </m:ctrlPr>
              </m:sSupPr>
              <m:e>
                <m:d>
                  <m:dPr>
                    <m:ctrlPr>
                      <w:rPr>
                        <w:rFonts w:ascii="Cambria Math" w:hAnsi="Cambria Math"/>
                        <w:i/>
                      </w:rPr>
                    </m:ctrlPr>
                  </m:dPr>
                  <m:e>
                    <m:r>
                      <w:rPr>
                        <w:rFonts w:ascii="Cambria Math" w:hAnsi="Cambria Math"/>
                      </w:rPr>
                      <m:t>r+</m:t>
                    </m:r>
                    <m:sSub>
                      <m:sSubPr>
                        <m:ctrlPr>
                          <w:rPr>
                            <w:rFonts w:ascii="Cambria Math" w:hAnsi="Cambria Math"/>
                            <w:i/>
                          </w:rPr>
                        </m:ctrlPr>
                      </m:sSubPr>
                      <m:e>
                        <m:r>
                          <w:rPr>
                            <w:rFonts w:ascii="Cambria Math" w:hAnsi="Cambria Math"/>
                          </w:rPr>
                          <m:t>H</m:t>
                        </m:r>
                      </m:e>
                      <m:sub>
                        <m:r>
                          <w:rPr>
                            <w:rFonts w:ascii="Cambria Math" w:hAnsi="Cambria Math"/>
                          </w:rPr>
                          <m:t>m</m:t>
                        </m:r>
                      </m:sub>
                    </m:sSub>
                  </m:e>
                </m:d>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r</m:t>
                </m:r>
              </m:e>
              <m:sup>
                <m:r>
                  <w:rPr>
                    <w:rFonts w:ascii="Cambria Math" w:hAnsi="Cambria Math"/>
                  </w:rPr>
                  <m:t>2</m:t>
                </m:r>
              </m:sup>
            </m:sSup>
          </m:e>
        </m:rad>
      </m:oMath>
    </w:p>
    <w:p w:rsidR="00350B4D" w:rsidRDefault="003B2594" w:rsidP="00350B4D">
      <m:oMathPara>
        <m:oMathParaPr>
          <m:jc m:val="left"/>
        </m:oMathParaPr>
        <m:oMath>
          <m:sSub>
            <m:sSubPr>
              <m:ctrlPr>
                <w:rPr>
                  <w:rFonts w:ascii="Cambria Math" w:hAnsi="Cambria Math"/>
                  <w:i/>
                </w:rPr>
              </m:ctrlPr>
            </m:sSubPr>
            <m:e>
              <m:r>
                <w:rPr>
                  <w:rFonts w:ascii="Cambria Math" w:hAnsi="Cambria Math"/>
                </w:rPr>
                <m:t>R</m:t>
              </m:r>
            </m:e>
            <m:sub>
              <m:r>
                <w:rPr>
                  <w:rFonts w:ascii="Cambria Math" w:hAnsi="Cambria Math"/>
                </w:rPr>
                <m:t>g</m:t>
              </m:r>
            </m:sub>
          </m:sSub>
          <m:r>
            <w:rPr>
              <w:rFonts w:ascii="Cambria Math" w:hAnsi="Cambria Math"/>
            </w:rPr>
            <m:t>=</m:t>
          </m:r>
          <m:rad>
            <m:radPr>
              <m:degHide m:val="1"/>
              <m:ctrlPr>
                <w:rPr>
                  <w:rFonts w:ascii="Cambria Math" w:hAnsi="Cambria Math"/>
                  <w:i/>
                </w:rPr>
              </m:ctrlPr>
            </m:radPr>
            <m:deg/>
            <m:e>
              <m:sSup>
                <m:sSupPr>
                  <m:ctrlPr>
                    <w:rPr>
                      <w:rFonts w:ascii="Cambria Math" w:hAnsi="Cambria Math"/>
                      <w:i/>
                    </w:rPr>
                  </m:ctrlPr>
                </m:sSupPr>
                <m:e>
                  <m:r>
                    <w:rPr>
                      <w:rFonts w:ascii="Cambria Math" w:hAnsi="Cambria Math"/>
                    </w:rPr>
                    <m:t>r</m:t>
                  </m:r>
                </m:e>
                <m:sup>
                  <m:r>
                    <w:rPr>
                      <w:rFonts w:ascii="Cambria Math" w:hAnsi="Cambria Math"/>
                    </w:rPr>
                    <m:t>2</m:t>
                  </m:r>
                </m:sup>
              </m:sSup>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H</m:t>
                      </m:r>
                    </m:e>
                    <m:sub>
                      <m:r>
                        <w:rPr>
                          <w:rFonts w:ascii="Cambria Math" w:hAnsi="Cambria Math"/>
                        </w:rPr>
                        <m:t>m</m:t>
                      </m:r>
                    </m:sub>
                  </m:sSub>
                </m:e>
                <m:sup>
                  <m:r>
                    <w:rPr>
                      <w:rFonts w:ascii="Cambria Math" w:hAnsi="Cambria Math"/>
                    </w:rPr>
                    <m:t>2</m:t>
                  </m:r>
                </m:sup>
              </m:sSup>
              <m:r>
                <w:rPr>
                  <w:rFonts w:ascii="Cambria Math" w:hAnsi="Cambria Math"/>
                </w:rPr>
                <m:t>+2r</m:t>
              </m:r>
              <m:sSub>
                <m:sSubPr>
                  <m:ctrlPr>
                    <w:rPr>
                      <w:rFonts w:ascii="Cambria Math" w:hAnsi="Cambria Math"/>
                      <w:i/>
                    </w:rPr>
                  </m:ctrlPr>
                </m:sSubPr>
                <m:e>
                  <m:r>
                    <w:rPr>
                      <w:rFonts w:ascii="Cambria Math" w:hAnsi="Cambria Math"/>
                    </w:rPr>
                    <m:t>H</m:t>
                  </m:r>
                </m:e>
                <m:sub>
                  <m:r>
                    <w:rPr>
                      <w:rFonts w:ascii="Cambria Math" w:hAnsi="Cambria Math"/>
                    </w:rPr>
                    <m:t>m</m:t>
                  </m:r>
                </m:sub>
              </m:sSub>
              <m:r>
                <w:rPr>
                  <w:rFonts w:ascii="Cambria Math" w:hAnsi="Cambria Math"/>
                </w:rPr>
                <m:t>-</m:t>
              </m:r>
              <m:sSup>
                <m:sSupPr>
                  <m:ctrlPr>
                    <w:rPr>
                      <w:rFonts w:ascii="Cambria Math" w:hAnsi="Cambria Math"/>
                      <w:i/>
                    </w:rPr>
                  </m:ctrlPr>
                </m:sSupPr>
                <m:e>
                  <m:r>
                    <w:rPr>
                      <w:rFonts w:ascii="Cambria Math" w:hAnsi="Cambria Math"/>
                    </w:rPr>
                    <m:t>r</m:t>
                  </m:r>
                </m:e>
                <m:sup>
                  <m:r>
                    <w:rPr>
                      <w:rFonts w:ascii="Cambria Math" w:hAnsi="Cambria Math"/>
                    </w:rPr>
                    <m:t>2</m:t>
                  </m:r>
                </m:sup>
              </m:sSup>
            </m:e>
          </m:rad>
          <m:r>
            <w:rPr>
              <w:rFonts w:ascii="Cambria Math" w:hAnsi="Cambria Math"/>
            </w:rPr>
            <m:t>=</m:t>
          </m:r>
          <m:rad>
            <m:radPr>
              <m:degHide m:val="1"/>
              <m:ctrlPr>
                <w:rPr>
                  <w:rFonts w:ascii="Cambria Math" w:hAnsi="Cambria Math"/>
                  <w:i/>
                </w:rPr>
              </m:ctrlPr>
            </m:radPr>
            <m:deg/>
            <m:e>
              <m:sSup>
                <m:sSupPr>
                  <m:ctrlPr>
                    <w:rPr>
                      <w:rFonts w:ascii="Cambria Math" w:hAnsi="Cambria Math"/>
                      <w:i/>
                    </w:rPr>
                  </m:ctrlPr>
                </m:sSupPr>
                <m:e>
                  <m:sSub>
                    <m:sSubPr>
                      <m:ctrlPr>
                        <w:rPr>
                          <w:rFonts w:ascii="Cambria Math" w:hAnsi="Cambria Math"/>
                          <w:i/>
                        </w:rPr>
                      </m:ctrlPr>
                    </m:sSubPr>
                    <m:e>
                      <m:r>
                        <w:rPr>
                          <w:rFonts w:ascii="Cambria Math" w:hAnsi="Cambria Math"/>
                        </w:rPr>
                        <m:t>H</m:t>
                      </m:r>
                    </m:e>
                    <m:sub>
                      <m:r>
                        <w:rPr>
                          <w:rFonts w:ascii="Cambria Math" w:hAnsi="Cambria Math"/>
                        </w:rPr>
                        <m:t>m</m:t>
                      </m:r>
                    </m:sub>
                  </m:sSub>
                </m:e>
                <m:sup>
                  <m:r>
                    <w:rPr>
                      <w:rFonts w:ascii="Cambria Math" w:hAnsi="Cambria Math"/>
                    </w:rPr>
                    <m:t>2</m:t>
                  </m:r>
                </m:sup>
              </m:sSup>
              <m:r>
                <w:rPr>
                  <w:rFonts w:ascii="Cambria Math" w:hAnsi="Cambria Math"/>
                </w:rPr>
                <m:t>+2r</m:t>
              </m:r>
              <m:sSub>
                <m:sSubPr>
                  <m:ctrlPr>
                    <w:rPr>
                      <w:rFonts w:ascii="Cambria Math" w:hAnsi="Cambria Math"/>
                      <w:i/>
                    </w:rPr>
                  </m:ctrlPr>
                </m:sSubPr>
                <m:e>
                  <m:r>
                    <w:rPr>
                      <w:rFonts w:ascii="Cambria Math" w:hAnsi="Cambria Math"/>
                    </w:rPr>
                    <m:t>H</m:t>
                  </m:r>
                </m:e>
                <m:sub>
                  <m:r>
                    <w:rPr>
                      <w:rFonts w:ascii="Cambria Math" w:hAnsi="Cambria Math"/>
                    </w:rPr>
                    <m:t>m</m:t>
                  </m:r>
                </m:sub>
              </m:sSub>
            </m:e>
          </m:rad>
        </m:oMath>
      </m:oMathPara>
    </w:p>
    <w:p w:rsidR="00350B4D" w:rsidRDefault="00350B4D" w:rsidP="00350B4D"/>
    <w:p w:rsidR="00350B4D" w:rsidRDefault="00350B4D" w:rsidP="00350B4D">
      <w:r>
        <w:t xml:space="preserve">And since </w:t>
      </w:r>
      <m:oMath>
        <m:r>
          <w:rPr>
            <w:rFonts w:ascii="Cambria Math" w:hAnsi="Cambria Math"/>
          </w:rPr>
          <m:t>2r</m:t>
        </m:r>
        <m:sSub>
          <m:sSubPr>
            <m:ctrlPr>
              <w:rPr>
                <w:rFonts w:ascii="Cambria Math" w:hAnsi="Cambria Math"/>
                <w:i/>
              </w:rPr>
            </m:ctrlPr>
          </m:sSubPr>
          <m:e>
            <m:r>
              <w:rPr>
                <w:rFonts w:ascii="Cambria Math" w:hAnsi="Cambria Math"/>
              </w:rPr>
              <m:t>H</m:t>
            </m:r>
          </m:e>
          <m:sub>
            <m:r>
              <w:rPr>
                <w:rFonts w:ascii="Cambria Math" w:hAnsi="Cambria Math"/>
              </w:rPr>
              <m:t>m</m:t>
            </m:r>
          </m:sub>
        </m:sSub>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H</m:t>
                </m:r>
              </m:e>
              <m:sub>
                <m:r>
                  <w:rPr>
                    <w:rFonts w:ascii="Cambria Math" w:hAnsi="Cambria Math"/>
                  </w:rPr>
                  <m:t>m</m:t>
                </m:r>
              </m:sub>
            </m:sSub>
          </m:e>
          <m:sup>
            <m:r>
              <w:rPr>
                <w:rFonts w:ascii="Cambria Math" w:hAnsi="Cambria Math"/>
              </w:rPr>
              <m:t>2</m:t>
            </m:r>
          </m:sup>
        </m:sSup>
      </m:oMath>
      <w:r>
        <w:t xml:space="preserve"> then:</w:t>
      </w:r>
    </w:p>
    <w:p w:rsidR="00350B4D" w:rsidRDefault="003B2594" w:rsidP="00350B4D">
      <m:oMathPara>
        <m:oMathParaPr>
          <m:jc m:val="left"/>
        </m:oMathParaPr>
        <m:oMath>
          <m:sSub>
            <m:sSubPr>
              <m:ctrlPr>
                <w:rPr>
                  <w:rFonts w:ascii="Cambria Math" w:hAnsi="Cambria Math"/>
                  <w:i/>
                </w:rPr>
              </m:ctrlPr>
            </m:sSubPr>
            <m:e>
              <m:r>
                <w:rPr>
                  <w:rFonts w:ascii="Cambria Math" w:hAnsi="Cambria Math"/>
                </w:rPr>
                <m:t>R</m:t>
              </m:r>
            </m:e>
            <m:sub>
              <m:r>
                <w:rPr>
                  <w:rFonts w:ascii="Cambria Math" w:hAnsi="Cambria Math"/>
                </w:rPr>
                <m:t>g</m:t>
              </m:r>
            </m:sub>
          </m:sSub>
          <m:r>
            <w:rPr>
              <w:rFonts w:ascii="Cambria Math" w:hAnsi="Cambria Math"/>
            </w:rPr>
            <m:t>≈</m:t>
          </m:r>
          <m:rad>
            <m:radPr>
              <m:degHide m:val="1"/>
              <m:ctrlPr>
                <w:rPr>
                  <w:rFonts w:ascii="Cambria Math" w:hAnsi="Cambria Math"/>
                  <w:i/>
                </w:rPr>
              </m:ctrlPr>
            </m:radPr>
            <m:deg/>
            <m:e>
              <m:r>
                <w:rPr>
                  <w:rFonts w:ascii="Cambria Math" w:hAnsi="Cambria Math"/>
                </w:rPr>
                <m:t>2r</m:t>
              </m:r>
              <m:sSub>
                <m:sSubPr>
                  <m:ctrlPr>
                    <w:rPr>
                      <w:rFonts w:ascii="Cambria Math" w:hAnsi="Cambria Math"/>
                      <w:i/>
                    </w:rPr>
                  </m:ctrlPr>
                </m:sSubPr>
                <m:e>
                  <m:r>
                    <w:rPr>
                      <w:rFonts w:ascii="Cambria Math" w:hAnsi="Cambria Math"/>
                    </w:rPr>
                    <m:t>H</m:t>
                  </m:r>
                </m:e>
                <m:sub>
                  <m:r>
                    <w:rPr>
                      <w:rFonts w:ascii="Cambria Math" w:hAnsi="Cambria Math"/>
                    </w:rPr>
                    <m:t>m</m:t>
                  </m:r>
                </m:sub>
              </m:sSub>
            </m:e>
          </m:rad>
        </m:oMath>
      </m:oMathPara>
    </w:p>
    <w:p w:rsidR="00350B4D" w:rsidRDefault="00350B4D" w:rsidP="00350B4D"/>
    <w:p w:rsidR="00350B4D" w:rsidRDefault="00350B4D" w:rsidP="00350B4D">
      <w:r>
        <w:t xml:space="preserve">The curved path of the light due to refraction, having a radius 7 times the radius of the Earth, may be accounted for by using an increased Earth radius, r’. </w:t>
      </w:r>
      <w:proofErr w:type="gramStart"/>
      <w:r>
        <w:t xml:space="preserve">Where </w:t>
      </w:r>
      <w:proofErr w:type="gramEnd"/>
      <m:oMath>
        <m:sSup>
          <m:sSupPr>
            <m:ctrlPr>
              <w:rPr>
                <w:rFonts w:ascii="Cambria Math" w:hAnsi="Cambria Math"/>
                <w:i/>
              </w:rPr>
            </m:ctrlPr>
          </m:sSupPr>
          <m:e>
            <m:r>
              <w:rPr>
                <w:rFonts w:ascii="Cambria Math" w:hAnsi="Cambria Math"/>
              </w:rPr>
              <m:t>r</m:t>
            </m:r>
          </m:e>
          <m:sup>
            <m:r>
              <w:rPr>
                <w:rFonts w:ascii="Cambria Math" w:hAnsi="Cambria Math"/>
              </w:rPr>
              <m:t>'</m:t>
            </m:r>
          </m:sup>
        </m:sSup>
        <m:r>
          <w:rPr>
            <w:rFonts w:ascii="Cambria Math" w:hAnsi="Cambria Math"/>
          </w:rPr>
          <m:t>=</m:t>
        </m:r>
        <m:f>
          <m:fPr>
            <m:ctrlPr>
              <w:rPr>
                <w:rFonts w:ascii="Cambria Math" w:hAnsi="Cambria Math"/>
                <w:i/>
              </w:rPr>
            </m:ctrlPr>
          </m:fPr>
          <m:num>
            <m:r>
              <w:rPr>
                <w:rFonts w:ascii="Cambria Math" w:hAnsi="Cambria Math"/>
              </w:rPr>
              <m:t>7r</m:t>
            </m:r>
          </m:num>
          <m:den>
            <m:r>
              <w:rPr>
                <w:rFonts w:ascii="Cambria Math" w:hAnsi="Cambria Math"/>
              </w:rPr>
              <m:t>6</m:t>
            </m:r>
          </m:den>
        </m:f>
      </m:oMath>
      <w:r>
        <w:t xml:space="preserve">. </w:t>
      </w:r>
      <w:r>
        <w:fldChar w:fldCharType="begin"/>
      </w:r>
      <w:r>
        <w:instrText xml:space="preserve"> REF _Ref338324846 \w \h </w:instrText>
      </w:r>
      <w:r>
        <w:fldChar w:fldCharType="separate"/>
      </w:r>
      <w:r>
        <w:t>[3]</w:t>
      </w:r>
      <w:r>
        <w:fldChar w:fldCharType="end"/>
      </w:r>
      <w:r>
        <w:t>.</w:t>
      </w:r>
    </w:p>
    <w:p w:rsidR="00350B4D" w:rsidRDefault="00350B4D" w:rsidP="00350B4D">
      <w:r>
        <w:t>To convert from metres to nautical miles a factor of the value in meters is divided by 1852.</w:t>
      </w:r>
    </w:p>
    <w:p w:rsidR="00350B4D" w:rsidRDefault="00350B4D" w:rsidP="00350B4D">
      <w:r>
        <w:t>A value of 6371 km is used for the actual radius of the Earth.</w:t>
      </w:r>
    </w:p>
    <w:p w:rsidR="00350B4D" w:rsidRDefault="00350B4D" w:rsidP="00350B4D"/>
    <w:p w:rsidR="00350B4D" w:rsidRDefault="003B2594" w:rsidP="00350B4D">
      <m:oMathPara>
        <m:oMathParaPr>
          <m:jc m:val="left"/>
        </m:oMathParaPr>
        <m:oMath>
          <m:sSub>
            <m:sSubPr>
              <m:ctrlPr>
                <w:rPr>
                  <w:rFonts w:ascii="Cambria Math" w:hAnsi="Cambria Math"/>
                  <w:i/>
                </w:rPr>
              </m:ctrlPr>
            </m:sSubPr>
            <m:e>
              <m:r>
                <w:rPr>
                  <w:rFonts w:ascii="Cambria Math" w:hAnsi="Cambria Math"/>
                </w:rPr>
                <m:t>R</m:t>
              </m:r>
            </m:e>
            <m:sub>
              <m:r>
                <w:rPr>
                  <w:rFonts w:ascii="Cambria Math" w:hAnsi="Cambria Math"/>
                </w:rPr>
                <m:t>g</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1852</m:t>
              </m:r>
            </m:den>
          </m:f>
          <m:rad>
            <m:radPr>
              <m:degHide m:val="1"/>
              <m:ctrlPr>
                <w:rPr>
                  <w:rFonts w:ascii="Cambria Math" w:hAnsi="Cambria Math"/>
                  <w:i/>
                </w:rPr>
              </m:ctrlPr>
            </m:radPr>
            <m:deg/>
            <m:e>
              <m:f>
                <m:fPr>
                  <m:ctrlPr>
                    <w:rPr>
                      <w:rFonts w:ascii="Cambria Math" w:hAnsi="Cambria Math"/>
                      <w:i/>
                    </w:rPr>
                  </m:ctrlPr>
                </m:fPr>
                <m:num>
                  <m:r>
                    <w:rPr>
                      <w:rFonts w:ascii="Cambria Math" w:hAnsi="Cambria Math"/>
                    </w:rPr>
                    <m:t>2×7×6371×</m:t>
                  </m:r>
                  <m:sSup>
                    <m:sSupPr>
                      <m:ctrlPr>
                        <w:rPr>
                          <w:rFonts w:ascii="Cambria Math" w:hAnsi="Cambria Math"/>
                          <w:i/>
                        </w:rPr>
                      </m:ctrlPr>
                    </m:sSupPr>
                    <m:e>
                      <m:r>
                        <w:rPr>
                          <w:rFonts w:ascii="Cambria Math" w:hAnsi="Cambria Math"/>
                        </w:rPr>
                        <m:t>10</m:t>
                      </m:r>
                    </m:e>
                    <m:sup>
                      <m:r>
                        <w:rPr>
                          <w:rFonts w:ascii="Cambria Math" w:hAnsi="Cambria Math"/>
                        </w:rPr>
                        <m:t>3</m:t>
                      </m:r>
                    </m:sup>
                  </m:sSup>
                </m:num>
                <m:den>
                  <m:r>
                    <w:rPr>
                      <w:rFonts w:ascii="Cambria Math" w:hAnsi="Cambria Math"/>
                    </w:rPr>
                    <m:t>6</m:t>
                  </m:r>
                </m:den>
              </m:f>
              <m:sSub>
                <m:sSubPr>
                  <m:ctrlPr>
                    <w:rPr>
                      <w:rFonts w:ascii="Cambria Math" w:hAnsi="Cambria Math"/>
                      <w:i/>
                    </w:rPr>
                  </m:ctrlPr>
                </m:sSubPr>
                <m:e>
                  <m:r>
                    <w:rPr>
                      <w:rFonts w:ascii="Cambria Math" w:hAnsi="Cambria Math"/>
                    </w:rPr>
                    <m:t>H</m:t>
                  </m:r>
                </m:e>
                <m:sub>
                  <m:r>
                    <w:rPr>
                      <w:rFonts w:ascii="Cambria Math" w:hAnsi="Cambria Math"/>
                    </w:rPr>
                    <m:t>m</m:t>
                  </m:r>
                </m:sub>
              </m:sSub>
            </m:e>
          </m:rad>
        </m:oMath>
      </m:oMathPara>
    </w:p>
    <w:p w:rsidR="00350B4D" w:rsidRDefault="00350B4D" w:rsidP="00350B4D"/>
    <w:p w:rsidR="00350B4D" w:rsidRDefault="003B2594" w:rsidP="00350B4D">
      <m:oMathPara>
        <m:oMathParaPr>
          <m:jc m:val="left"/>
        </m:oMathParaPr>
        <m:oMath>
          <m:sSub>
            <m:sSubPr>
              <m:ctrlPr>
                <w:rPr>
                  <w:rFonts w:ascii="Cambria Math" w:hAnsi="Cambria Math"/>
                  <w:i/>
                </w:rPr>
              </m:ctrlPr>
            </m:sSubPr>
            <m:e>
              <m:r>
                <w:rPr>
                  <w:rFonts w:ascii="Cambria Math" w:hAnsi="Cambria Math"/>
                </w:rPr>
                <m:t>R</m:t>
              </m:r>
            </m:e>
            <m:sub>
              <m:r>
                <w:rPr>
                  <w:rFonts w:ascii="Cambria Math" w:hAnsi="Cambria Math"/>
                </w:rPr>
                <m:t>g</m:t>
              </m:r>
            </m:sub>
          </m:sSub>
          <m:r>
            <w:rPr>
              <w:rFonts w:ascii="Cambria Math" w:hAnsi="Cambria Math"/>
            </w:rPr>
            <m:t>≈2.08</m:t>
          </m:r>
          <m:rad>
            <m:radPr>
              <m:degHide m:val="1"/>
              <m:ctrlPr>
                <w:rPr>
                  <w:rFonts w:ascii="Cambria Math" w:hAnsi="Cambria Math"/>
                  <w:i/>
                </w:rPr>
              </m:ctrlPr>
            </m:radPr>
            <m:deg/>
            <m:e>
              <m:sSub>
                <m:sSubPr>
                  <m:ctrlPr>
                    <w:rPr>
                      <w:rFonts w:ascii="Cambria Math" w:hAnsi="Cambria Math"/>
                      <w:i/>
                    </w:rPr>
                  </m:ctrlPr>
                </m:sSubPr>
                <m:e>
                  <m:r>
                    <w:rPr>
                      <w:rFonts w:ascii="Cambria Math" w:hAnsi="Cambria Math"/>
                    </w:rPr>
                    <m:t>H</m:t>
                  </m:r>
                </m:e>
                <m:sub>
                  <m:r>
                    <w:rPr>
                      <w:rFonts w:ascii="Cambria Math" w:hAnsi="Cambria Math"/>
                    </w:rPr>
                    <m:t>m</m:t>
                  </m:r>
                </m:sub>
              </m:sSub>
            </m:e>
          </m:rad>
        </m:oMath>
      </m:oMathPara>
    </w:p>
    <w:p w:rsidR="00350B4D" w:rsidRDefault="00350B4D" w:rsidP="00350B4D"/>
    <w:p w:rsidR="00350B4D" w:rsidRDefault="00350B4D" w:rsidP="00350B4D">
      <w:r>
        <w:t>This factor of 2.08 is in the centre of the range of IALA recommended factors and shows the values used are similar to the values used to form the IALA recommendations.</w:t>
      </w:r>
    </w:p>
    <w:p w:rsidR="00350B4D" w:rsidRDefault="00350B4D" w:rsidP="00350B4D">
      <w:pPr>
        <w:pStyle w:val="Heading9"/>
        <w:keepNext/>
        <w:numPr>
          <w:ilvl w:val="0"/>
          <w:numId w:val="21"/>
        </w:numPr>
        <w:tabs>
          <w:tab w:val="clear" w:pos="2268"/>
        </w:tabs>
        <w:spacing w:before="240" w:after="60"/>
        <w:ind w:left="0" w:firstLine="0"/>
        <w:jc w:val="both"/>
      </w:pPr>
      <w:r>
        <w:br w:type="page"/>
      </w:r>
      <w:bookmarkStart w:id="30" w:name="_Ref338334159"/>
      <w:bookmarkStart w:id="31" w:name="_Toc338768299"/>
      <w:r>
        <w:lastRenderedPageBreak/>
        <w:t>Finding Observer Coordinates</w:t>
      </w:r>
      <w:bookmarkEnd w:id="30"/>
      <w:bookmarkEnd w:id="31"/>
    </w:p>
    <w:p w:rsidR="00350B4D" w:rsidRPr="008F4652" w:rsidRDefault="00350B4D" w:rsidP="00350B4D"/>
    <w:p w:rsidR="00350B4D" w:rsidRDefault="00350B4D" w:rsidP="00350B4D">
      <w:pPr>
        <w:jc w:val="center"/>
      </w:pPr>
      <w:r>
        <w:rPr>
          <w:noProof/>
          <w:lang w:val="en-IE" w:eastAsia="en-IE"/>
        </w:rPr>
        <w:drawing>
          <wp:inline distT="0" distB="0" distL="0" distR="0" wp14:anchorId="78DEE641" wp14:editId="1A3442FA">
            <wp:extent cx="5134247" cy="3541362"/>
            <wp:effectExtent l="19050" t="0" r="9253"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0" cstate="print"/>
                    <a:srcRect/>
                    <a:stretch>
                      <a:fillRect/>
                    </a:stretch>
                  </pic:blipFill>
                  <pic:spPr bwMode="auto">
                    <a:xfrm>
                      <a:off x="0" y="0"/>
                      <a:ext cx="5132928" cy="3540452"/>
                    </a:xfrm>
                    <a:prstGeom prst="rect">
                      <a:avLst/>
                    </a:prstGeom>
                    <a:noFill/>
                    <a:ln w="9525">
                      <a:noFill/>
                      <a:miter lim="800000"/>
                      <a:headEnd/>
                      <a:tailEnd/>
                    </a:ln>
                  </pic:spPr>
                </pic:pic>
              </a:graphicData>
            </a:graphic>
          </wp:inline>
        </w:drawing>
      </w:r>
    </w:p>
    <w:p w:rsidR="00350B4D" w:rsidRPr="007B50E6" w:rsidRDefault="00350B4D" w:rsidP="00350B4D">
      <w:pPr>
        <w:pStyle w:val="Caption"/>
      </w:pPr>
      <w:r>
        <w:t xml:space="preserve">Figure </w:t>
      </w:r>
      <w:fldSimple w:instr=" SEQ Figure \* ARABIC ">
        <w:r>
          <w:rPr>
            <w:noProof/>
          </w:rPr>
          <w:t>11</w:t>
        </w:r>
      </w:fldSimple>
      <w:r>
        <w:t>- Finding Observer Coordinates</w:t>
      </w:r>
    </w:p>
    <w:p w:rsidR="00350B4D" w:rsidRDefault="00350B4D" w:rsidP="00350B4D"/>
    <w:p w:rsidR="00350B4D" w:rsidRDefault="003B2594" w:rsidP="00350B4D">
      <m:oMath>
        <m:sSub>
          <m:sSubPr>
            <m:ctrlPr>
              <w:rPr>
                <w:rFonts w:ascii="Cambria Math" w:hAnsi="Cambria Math"/>
                <w:i/>
              </w:rPr>
            </m:ctrlPr>
          </m:sSubPr>
          <m:e>
            <m:r>
              <w:rPr>
                <w:rFonts w:ascii="Cambria Math" w:hAnsi="Cambria Math"/>
              </w:rPr>
              <m:t>θ</m:t>
            </m:r>
          </m:e>
          <m:sub>
            <m:r>
              <w:rPr>
                <w:rFonts w:ascii="Cambria Math" w:hAnsi="Cambria Math"/>
              </w:rPr>
              <m:t>O</m:t>
            </m:r>
          </m:sub>
        </m:sSub>
      </m:oMath>
      <w:r w:rsidR="00350B4D">
        <w:t xml:space="preserve"> = Angle between source and observer orientation</w:t>
      </w:r>
    </w:p>
    <w:p w:rsidR="00350B4D" w:rsidRDefault="00350B4D" w:rsidP="00350B4D">
      <w:r>
        <w:t>D = Distance to observer along the Earth’s curved surface.</w:t>
      </w:r>
    </w:p>
    <w:p w:rsidR="00350B4D" w:rsidRDefault="00350B4D" w:rsidP="00350B4D">
      <w:r>
        <w:t>r = Radius of Earth.</w:t>
      </w:r>
    </w:p>
    <w:p w:rsidR="00350B4D" w:rsidRDefault="00350B4D" w:rsidP="00350B4D"/>
    <w:p w:rsidR="00350B4D" w:rsidRDefault="00350B4D" w:rsidP="00350B4D">
      <m:oMathPara>
        <m:oMathParaPr>
          <m:jc m:val="left"/>
        </m:oMathParaPr>
        <m:oMath>
          <m:r>
            <w:rPr>
              <w:rFonts w:ascii="Cambria Math" w:hAnsi="Cambria Math"/>
            </w:rPr>
            <m:t>O</m:t>
          </m:r>
          <m:sSub>
            <m:sSubPr>
              <m:ctrlPr>
                <w:rPr>
                  <w:rFonts w:ascii="Cambria Math" w:hAnsi="Cambria Math"/>
                  <w:i/>
                </w:rPr>
              </m:ctrlPr>
            </m:sSubPr>
            <m:e>
              <m:r>
                <w:rPr>
                  <w:rFonts w:ascii="Cambria Math" w:hAnsi="Cambria Math"/>
                </w:rPr>
                <m:t>b</m:t>
              </m:r>
            </m:e>
            <m:sub>
              <m:r>
                <w:rPr>
                  <w:rFonts w:ascii="Cambria Math" w:hAnsi="Cambria Math"/>
                </w:rPr>
                <m:t>x</m:t>
              </m:r>
            </m:sub>
          </m:sSub>
          <m:r>
            <w:rPr>
              <w:rFonts w:ascii="Cambria Math" w:hAnsi="Cambria Math"/>
            </w:rPr>
            <m:t>=</m:t>
          </m:r>
          <m:d>
            <m:dPr>
              <m:ctrlPr>
                <w:rPr>
                  <w:rFonts w:ascii="Cambria Math" w:hAnsi="Cambria Math"/>
                  <w:i/>
                </w:rPr>
              </m:ctrlPr>
            </m:dPr>
            <m:e>
              <m:r>
                <w:rPr>
                  <w:rFonts w:ascii="Cambria Math" w:hAnsi="Cambria Math"/>
                </w:rPr>
                <m:t>r+</m:t>
              </m:r>
              <m:sSub>
                <m:sSubPr>
                  <m:ctrlPr>
                    <w:rPr>
                      <w:rFonts w:ascii="Cambria Math" w:hAnsi="Cambria Math"/>
                      <w:i/>
                    </w:rPr>
                  </m:ctrlPr>
                </m:sSubPr>
                <m:e>
                  <m:r>
                    <w:rPr>
                      <w:rFonts w:ascii="Cambria Math" w:hAnsi="Cambria Math"/>
                    </w:rPr>
                    <m:t>H</m:t>
                  </m:r>
                </m:e>
                <m:sub>
                  <m:r>
                    <w:rPr>
                      <w:rFonts w:ascii="Cambria Math" w:hAnsi="Cambria Math"/>
                    </w:rPr>
                    <m:t>O</m:t>
                  </m:r>
                </m:sub>
              </m:sSub>
            </m:e>
          </m:d>
          <m:func>
            <m:funcPr>
              <m:ctrlPr>
                <w:rPr>
                  <w:rFonts w:ascii="Cambria Math" w:hAnsi="Cambria Math"/>
                  <w:i/>
                </w:rPr>
              </m:ctrlPr>
            </m:funcPr>
            <m:fName>
              <m:r>
                <m:rPr>
                  <m:sty m:val="p"/>
                </m:rPr>
                <w:rPr>
                  <w:rFonts w:ascii="Cambria Math" w:hAnsi="Cambria Math"/>
                </w:rPr>
                <m:t>sin</m:t>
              </m:r>
            </m:fName>
            <m:e>
              <m:r>
                <w:rPr>
                  <w:rFonts w:ascii="Cambria Math" w:hAnsi="Cambria Math"/>
                </w:rPr>
                <m:t>θ</m:t>
              </m:r>
            </m:e>
          </m:func>
        </m:oMath>
      </m:oMathPara>
    </w:p>
    <w:p w:rsidR="00350B4D" w:rsidRDefault="00350B4D" w:rsidP="00350B4D">
      <m:oMathPara>
        <m:oMathParaPr>
          <m:jc m:val="left"/>
        </m:oMathParaPr>
        <m:oMath>
          <m:r>
            <w:rPr>
              <w:rFonts w:ascii="Cambria Math" w:hAnsi="Cambria Math"/>
            </w:rPr>
            <m:t>O</m:t>
          </m:r>
          <m:sSub>
            <m:sSubPr>
              <m:ctrlPr>
                <w:rPr>
                  <w:rFonts w:ascii="Cambria Math" w:hAnsi="Cambria Math"/>
                  <w:i/>
                </w:rPr>
              </m:ctrlPr>
            </m:sSubPr>
            <m:e>
              <m:r>
                <w:rPr>
                  <w:rFonts w:ascii="Cambria Math" w:hAnsi="Cambria Math"/>
                </w:rPr>
                <m:t>b</m:t>
              </m:r>
            </m:e>
            <m:sub>
              <m:r>
                <w:rPr>
                  <w:rFonts w:ascii="Cambria Math" w:hAnsi="Cambria Math"/>
                </w:rPr>
                <m:t>y</m:t>
              </m:r>
            </m:sub>
          </m:sSub>
          <m:r>
            <w:rPr>
              <w:rFonts w:ascii="Cambria Math" w:hAnsi="Cambria Math"/>
            </w:rPr>
            <m:t>=</m:t>
          </m:r>
          <m:d>
            <m:dPr>
              <m:ctrlPr>
                <w:rPr>
                  <w:rFonts w:ascii="Cambria Math" w:hAnsi="Cambria Math"/>
                  <w:i/>
                </w:rPr>
              </m:ctrlPr>
            </m:dPr>
            <m:e>
              <m:r>
                <w:rPr>
                  <w:rFonts w:ascii="Cambria Math" w:hAnsi="Cambria Math"/>
                </w:rPr>
                <m:t>r+</m:t>
              </m:r>
              <m:sSub>
                <m:sSubPr>
                  <m:ctrlPr>
                    <w:rPr>
                      <w:rFonts w:ascii="Cambria Math" w:hAnsi="Cambria Math"/>
                      <w:i/>
                    </w:rPr>
                  </m:ctrlPr>
                </m:sSubPr>
                <m:e>
                  <m:r>
                    <w:rPr>
                      <w:rFonts w:ascii="Cambria Math" w:hAnsi="Cambria Math"/>
                    </w:rPr>
                    <m:t>H</m:t>
                  </m:r>
                </m:e>
                <m:sub>
                  <m:r>
                    <w:rPr>
                      <w:rFonts w:ascii="Cambria Math" w:hAnsi="Cambria Math"/>
                    </w:rPr>
                    <m:t>O</m:t>
                  </m:r>
                </m:sub>
              </m:sSub>
            </m:e>
          </m:d>
          <m:func>
            <m:funcPr>
              <m:ctrlPr>
                <w:rPr>
                  <w:rFonts w:ascii="Cambria Math" w:hAnsi="Cambria Math"/>
                  <w:i/>
                </w:rPr>
              </m:ctrlPr>
            </m:funcPr>
            <m:fName>
              <m:r>
                <m:rPr>
                  <m:sty m:val="p"/>
                </m:rPr>
                <w:rPr>
                  <w:rFonts w:ascii="Cambria Math" w:hAnsi="Cambria Math"/>
                </w:rPr>
                <m:t>cos</m:t>
              </m:r>
            </m:fName>
            <m:e>
              <m:r>
                <w:rPr>
                  <w:rFonts w:ascii="Cambria Math" w:hAnsi="Cambria Math"/>
                </w:rPr>
                <m:t>θ</m:t>
              </m:r>
            </m:e>
          </m:func>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m</m:t>
              </m:r>
            </m:sub>
          </m:sSub>
          <m:r>
            <w:rPr>
              <w:rFonts w:ascii="Cambria Math" w:hAnsi="Cambria Math"/>
            </w:rPr>
            <m:t>-r</m:t>
          </m:r>
        </m:oMath>
      </m:oMathPara>
    </w:p>
    <w:p w:rsidR="00350B4D" w:rsidRDefault="00350B4D" w:rsidP="00350B4D"/>
    <w:p w:rsidR="00350B4D" w:rsidRDefault="00350B4D" w:rsidP="00350B4D">
      <w:r>
        <w:t xml:space="preserve">Finding </w:t>
      </w:r>
      <m:oMath>
        <m:r>
          <w:rPr>
            <w:rFonts w:ascii="Cambria Math" w:hAnsi="Cambria Math"/>
          </w:rPr>
          <m:t>θ</m:t>
        </m:r>
      </m:oMath>
      <w:r>
        <w:t xml:space="preserve"> from the ratio of distance to circumference:</w:t>
      </w:r>
    </w:p>
    <w:p w:rsidR="00350B4D" w:rsidRDefault="00350B4D" w:rsidP="00350B4D">
      <m:oMathPara>
        <m:oMathParaPr>
          <m:jc m:val="left"/>
        </m:oMathParaPr>
        <m:oMath>
          <m:r>
            <w:rPr>
              <w:rFonts w:ascii="Cambria Math" w:hAnsi="Cambria Math"/>
            </w:rPr>
            <m:t>θ=</m:t>
          </m:r>
          <m:f>
            <m:fPr>
              <m:ctrlPr>
                <w:rPr>
                  <w:rFonts w:ascii="Cambria Math" w:hAnsi="Cambria Math"/>
                  <w:i/>
                </w:rPr>
              </m:ctrlPr>
            </m:fPr>
            <m:num>
              <m:r>
                <w:rPr>
                  <w:rFonts w:ascii="Cambria Math" w:hAnsi="Cambria Math"/>
                </w:rPr>
                <m:t>D</m:t>
              </m:r>
            </m:num>
            <m:den>
              <m:r>
                <w:rPr>
                  <w:rFonts w:ascii="Cambria Math" w:hAnsi="Cambria Math"/>
                </w:rPr>
                <m:t>2πr</m:t>
              </m:r>
            </m:den>
          </m:f>
          <m:r>
            <w:rPr>
              <w:rFonts w:ascii="Cambria Math" w:hAnsi="Cambria Math"/>
            </w:rPr>
            <m:t>×360°</m:t>
          </m:r>
        </m:oMath>
      </m:oMathPara>
    </w:p>
    <w:p w:rsidR="00350B4D" w:rsidRDefault="00350B4D" w:rsidP="00350B4D"/>
    <w:p w:rsidR="00350B4D" w:rsidRDefault="00350B4D" w:rsidP="00350B4D">
      <w:r>
        <w:t>Or if using radians:</w:t>
      </w:r>
    </w:p>
    <w:p w:rsidR="00350B4D" w:rsidRDefault="00350B4D" w:rsidP="00350B4D">
      <m:oMathPara>
        <m:oMathParaPr>
          <m:jc m:val="left"/>
        </m:oMathParaPr>
        <m:oMath>
          <m:r>
            <w:rPr>
              <w:rFonts w:ascii="Cambria Math" w:hAnsi="Cambria Math"/>
            </w:rPr>
            <m:t>θ=</m:t>
          </m:r>
          <m:f>
            <m:fPr>
              <m:ctrlPr>
                <w:rPr>
                  <w:rFonts w:ascii="Cambria Math" w:hAnsi="Cambria Math"/>
                  <w:i/>
                </w:rPr>
              </m:ctrlPr>
            </m:fPr>
            <m:num>
              <m:r>
                <w:rPr>
                  <w:rFonts w:ascii="Cambria Math" w:hAnsi="Cambria Math"/>
                </w:rPr>
                <m:t>D</m:t>
              </m:r>
            </m:num>
            <m:den>
              <m:r>
                <w:rPr>
                  <w:rFonts w:ascii="Cambria Math" w:hAnsi="Cambria Math"/>
                </w:rPr>
                <m:t>2πr</m:t>
              </m:r>
            </m:den>
          </m:f>
          <m:r>
            <w:rPr>
              <w:rFonts w:ascii="Cambria Math" w:hAnsi="Cambria Math"/>
            </w:rPr>
            <m:t>×2π=</m:t>
          </m:r>
          <m:f>
            <m:fPr>
              <m:ctrlPr>
                <w:rPr>
                  <w:rFonts w:ascii="Cambria Math" w:hAnsi="Cambria Math"/>
                  <w:i/>
                </w:rPr>
              </m:ctrlPr>
            </m:fPr>
            <m:num>
              <m:r>
                <w:rPr>
                  <w:rFonts w:ascii="Cambria Math" w:hAnsi="Cambria Math"/>
                </w:rPr>
                <m:t>D</m:t>
              </m:r>
            </m:num>
            <m:den>
              <m:r>
                <w:rPr>
                  <w:rFonts w:ascii="Cambria Math" w:hAnsi="Cambria Math"/>
                </w:rPr>
                <m:t>r</m:t>
              </m:r>
            </m:den>
          </m:f>
        </m:oMath>
      </m:oMathPara>
    </w:p>
    <w:p w:rsidR="00350B4D" w:rsidRDefault="00350B4D" w:rsidP="00350B4D"/>
    <w:p w:rsidR="00350B4D" w:rsidRDefault="00350B4D" w:rsidP="00350B4D">
      <w:pPr>
        <w:pStyle w:val="Heading9"/>
        <w:keepNext/>
        <w:numPr>
          <w:ilvl w:val="0"/>
          <w:numId w:val="21"/>
        </w:numPr>
        <w:tabs>
          <w:tab w:val="clear" w:pos="2268"/>
        </w:tabs>
        <w:spacing w:before="240" w:after="60"/>
        <w:ind w:left="0" w:firstLine="0"/>
        <w:jc w:val="both"/>
      </w:pPr>
      <w:r>
        <w:br w:type="page"/>
      </w:r>
      <w:bookmarkStart w:id="32" w:name="_Ref338334161"/>
      <w:bookmarkStart w:id="33" w:name="_Toc338768300"/>
      <w:r>
        <w:lastRenderedPageBreak/>
        <w:t>Finding Angle to Observer</w:t>
      </w:r>
      <w:bookmarkEnd w:id="32"/>
      <w:bookmarkEnd w:id="33"/>
    </w:p>
    <w:p w:rsidR="00350B4D" w:rsidRDefault="00350B4D" w:rsidP="00350B4D"/>
    <w:p w:rsidR="00350B4D" w:rsidRDefault="00350B4D" w:rsidP="00350B4D"/>
    <w:p w:rsidR="00350B4D" w:rsidRPr="00CA2932" w:rsidRDefault="00350B4D" w:rsidP="00350B4D">
      <w:pPr>
        <w:jc w:val="center"/>
      </w:pPr>
      <w:r>
        <w:rPr>
          <w:noProof/>
          <w:lang w:val="en-IE" w:eastAsia="en-IE"/>
        </w:rPr>
        <w:drawing>
          <wp:inline distT="0" distB="0" distL="0" distR="0" wp14:anchorId="6D0D405B" wp14:editId="306ACEE2">
            <wp:extent cx="4121629" cy="3297303"/>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cstate="print"/>
                    <a:srcRect/>
                    <a:stretch>
                      <a:fillRect/>
                    </a:stretch>
                  </pic:blipFill>
                  <pic:spPr bwMode="auto">
                    <a:xfrm>
                      <a:off x="0" y="0"/>
                      <a:ext cx="4121714" cy="3297371"/>
                    </a:xfrm>
                    <a:prstGeom prst="rect">
                      <a:avLst/>
                    </a:prstGeom>
                    <a:noFill/>
                    <a:ln w="9525">
                      <a:noFill/>
                      <a:miter lim="800000"/>
                      <a:headEnd/>
                      <a:tailEnd/>
                    </a:ln>
                  </pic:spPr>
                </pic:pic>
              </a:graphicData>
            </a:graphic>
          </wp:inline>
        </w:drawing>
      </w:r>
    </w:p>
    <w:p w:rsidR="00350B4D" w:rsidRDefault="00350B4D" w:rsidP="00350B4D">
      <w:pPr>
        <w:pStyle w:val="Caption"/>
      </w:pPr>
      <w:r>
        <w:t xml:space="preserve">Figure </w:t>
      </w:r>
      <w:fldSimple w:instr=" SEQ Figure \* ARABIC ">
        <w:r>
          <w:rPr>
            <w:noProof/>
          </w:rPr>
          <w:t>12</w:t>
        </w:r>
      </w:fldSimple>
      <w:r>
        <w:t xml:space="preserve"> – Angle to Observer</w:t>
      </w:r>
    </w:p>
    <w:p w:rsidR="00350B4D" w:rsidRDefault="00350B4D" w:rsidP="00350B4D">
      <w:r>
        <w:t>Where:</w:t>
      </w:r>
    </w:p>
    <w:p w:rsidR="00350B4D" w:rsidRDefault="003B2594" w:rsidP="00350B4D">
      <m:oMath>
        <m:sSub>
          <m:sSubPr>
            <m:ctrlPr>
              <w:rPr>
                <w:rFonts w:ascii="Cambria Math" w:hAnsi="Cambria Math"/>
                <w:i/>
              </w:rPr>
            </m:ctrlPr>
          </m:sSubPr>
          <m:e>
            <m:r>
              <w:rPr>
                <w:rFonts w:ascii="Cambria Math" w:hAnsi="Cambria Math"/>
              </w:rPr>
              <m:t>θ</m:t>
            </m:r>
          </m:e>
          <m:sub>
            <m:r>
              <w:rPr>
                <w:rFonts w:ascii="Cambria Math" w:hAnsi="Cambria Math"/>
              </w:rPr>
              <m:t>O</m:t>
            </m:r>
          </m:sub>
        </m:sSub>
      </m:oMath>
      <w:r w:rsidR="00350B4D">
        <w:t xml:space="preserve"> = Angle to Observer</w:t>
      </w:r>
    </w:p>
    <w:p w:rsidR="00350B4D" w:rsidRDefault="00350B4D" w:rsidP="00350B4D">
      <w:r>
        <w:t>A = Position of source: 0, 0.</w:t>
      </w:r>
    </w:p>
    <w:p w:rsidR="00350B4D" w:rsidRDefault="00350B4D" w:rsidP="00350B4D">
      <w:r>
        <w:t>B = Position of observer, this has previously been found.</w:t>
      </w:r>
    </w:p>
    <w:p w:rsidR="00350B4D" w:rsidRDefault="00350B4D" w:rsidP="00350B4D">
      <w:r>
        <w:t>C = Centre of path curve</w:t>
      </w:r>
    </w:p>
    <w:p w:rsidR="00350B4D" w:rsidRDefault="00350B4D" w:rsidP="00350B4D">
      <w:r>
        <w:t>D = Mid-point between AB</w:t>
      </w:r>
    </w:p>
    <w:p w:rsidR="00350B4D" w:rsidRDefault="00350B4D" w:rsidP="00350B4D">
      <w:r>
        <w:t xml:space="preserve">AC and BC both have a magnitude equal to the radius of the curve: r’. </w:t>
      </w:r>
    </w:p>
    <w:p w:rsidR="00350B4D" w:rsidRDefault="00350B4D" w:rsidP="00350B4D"/>
    <w:p w:rsidR="00350B4D" w:rsidRDefault="00350B4D" w:rsidP="00350B4D">
      <w:r>
        <w:t>The angle to the observer is</w:t>
      </w:r>
      <w:proofErr w:type="gramStart"/>
      <w:r>
        <w:t xml:space="preserve">: </w:t>
      </w:r>
      <w:proofErr w:type="gramEnd"/>
      <m:oMath>
        <m:r>
          <w:rPr>
            <w:rFonts w:ascii="Cambria Math" w:hAnsi="Cambria Math"/>
          </w:rPr>
          <m:t>∠</m:t>
        </m:r>
        <m:r>
          <m:rPr>
            <m:sty m:val="p"/>
          </m:rPr>
          <w:rPr>
            <w:rFonts w:ascii="Cambria Math" w:hAnsi="Cambria Math"/>
          </w:rPr>
          <m:t>AC+90</m:t>
        </m:r>
        <m:r>
          <m:rPr>
            <m:sty m:val="p"/>
          </m:rPr>
          <w:rPr>
            <w:rFonts w:ascii="Cambria Math" w:hAnsi="Cambria Math" w:cs="Arial"/>
          </w:rPr>
          <m:t>°</m:t>
        </m:r>
      </m:oMath>
      <w:r>
        <w:t xml:space="preserve">. </w:t>
      </w:r>
    </w:p>
    <w:p w:rsidR="00350B4D" w:rsidRDefault="00350B4D" w:rsidP="00350B4D">
      <m:oMath>
        <m:r>
          <w:rPr>
            <w:rFonts w:ascii="Cambria Math" w:hAnsi="Cambria Math"/>
          </w:rPr>
          <m:t>∠</m:t>
        </m:r>
        <m:r>
          <m:rPr>
            <m:sty m:val="p"/>
          </m:rPr>
          <w:rPr>
            <w:rFonts w:ascii="Cambria Math" w:hAnsi="Cambria Math"/>
          </w:rPr>
          <m:t>AC=</m:t>
        </m:r>
        <m:func>
          <m:funcPr>
            <m:ctrlPr>
              <w:rPr>
                <w:rFonts w:ascii="Cambria Math" w:hAnsi="Cambria Math"/>
                <w:i/>
              </w:rPr>
            </m:ctrlPr>
          </m:funcPr>
          <m:fName>
            <m:sSup>
              <m:sSupPr>
                <m:ctrlPr>
                  <w:rPr>
                    <w:rFonts w:ascii="Cambria Math" w:hAnsi="Cambria Math"/>
                    <w:i/>
                  </w:rPr>
                </m:ctrlPr>
              </m:sSupPr>
              <m:e>
                <m:r>
                  <m:rPr>
                    <m:sty m:val="p"/>
                  </m:rPr>
                  <w:rPr>
                    <w:rFonts w:ascii="Cambria Math" w:hAnsi="Cambria Math"/>
                  </w:rPr>
                  <m:t>tan</m:t>
                </m:r>
              </m:e>
              <m:sup>
                <m:r>
                  <w:rPr>
                    <w:rFonts w:ascii="Cambria Math" w:hAnsi="Cambria Math"/>
                  </w:rPr>
                  <m:t>-1</m:t>
                </m:r>
              </m:sup>
            </m:sSup>
          </m:fName>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AC</m:t>
                        </m:r>
                      </m:e>
                      <m:sub>
                        <m:r>
                          <w:rPr>
                            <w:rFonts w:ascii="Cambria Math" w:hAnsi="Cambria Math"/>
                          </w:rPr>
                          <m:t>y</m:t>
                        </m:r>
                      </m:sub>
                    </m:sSub>
                  </m:num>
                  <m:den>
                    <m:sSub>
                      <m:sSubPr>
                        <m:ctrlPr>
                          <w:rPr>
                            <w:rFonts w:ascii="Cambria Math" w:hAnsi="Cambria Math"/>
                            <w:i/>
                          </w:rPr>
                        </m:ctrlPr>
                      </m:sSubPr>
                      <m:e>
                        <m:r>
                          <w:rPr>
                            <w:rFonts w:ascii="Cambria Math" w:hAnsi="Cambria Math"/>
                          </w:rPr>
                          <m:t>AC</m:t>
                        </m:r>
                      </m:e>
                      <m:sub>
                        <m:r>
                          <w:rPr>
                            <w:rFonts w:ascii="Cambria Math" w:hAnsi="Cambria Math"/>
                          </w:rPr>
                          <m:t>x</m:t>
                        </m:r>
                      </m:sub>
                    </m:sSub>
                  </m:den>
                </m:f>
              </m:e>
            </m:d>
          </m:e>
        </m:func>
        <m:r>
          <w:rPr>
            <w:rFonts w:ascii="Cambria Math" w:hAnsi="Cambria Math"/>
          </w:rPr>
          <m:t>-180°</m:t>
        </m:r>
      </m:oMath>
      <w:r>
        <w:t xml:space="preserve"> </w:t>
      </w:r>
    </w:p>
    <w:p w:rsidR="00350B4D" w:rsidRDefault="00350B4D" w:rsidP="00350B4D">
      <w:r>
        <w:t>(-180</w:t>
      </w:r>
      <w:r>
        <w:rPr>
          <w:rFonts w:cs="Arial"/>
        </w:rPr>
        <w:t>°</w:t>
      </w:r>
      <w:r>
        <w:t xml:space="preserve"> since the result will return first possible solution and the second is of interest. If the observer is higher than the source this is not required).</w:t>
      </w:r>
    </w:p>
    <w:p w:rsidR="00350B4D" w:rsidRDefault="00350B4D" w:rsidP="00350B4D">
      <w:r>
        <w:t xml:space="preserve">Since A is 0, 0 then </w:t>
      </w:r>
      <m:oMath>
        <m:r>
          <w:rPr>
            <w:rFonts w:ascii="Cambria Math" w:hAnsi="Cambria Math"/>
          </w:rPr>
          <m:t>∠</m:t>
        </m:r>
        <m:r>
          <m:rPr>
            <m:sty m:val="p"/>
          </m:rPr>
          <w:rPr>
            <w:rFonts w:ascii="Cambria Math" w:hAnsi="Cambria Math"/>
          </w:rPr>
          <m:t>AC=</m:t>
        </m:r>
        <m:func>
          <m:funcPr>
            <m:ctrlPr>
              <w:rPr>
                <w:rFonts w:ascii="Cambria Math" w:hAnsi="Cambria Math"/>
                <w:i/>
              </w:rPr>
            </m:ctrlPr>
          </m:funcPr>
          <m:fName>
            <m:sSup>
              <m:sSupPr>
                <m:ctrlPr>
                  <w:rPr>
                    <w:rFonts w:ascii="Cambria Math" w:hAnsi="Cambria Math"/>
                    <w:i/>
                  </w:rPr>
                </m:ctrlPr>
              </m:sSupPr>
              <m:e>
                <m:r>
                  <m:rPr>
                    <m:sty m:val="p"/>
                  </m:rPr>
                  <w:rPr>
                    <w:rFonts w:ascii="Cambria Math" w:hAnsi="Cambria Math"/>
                  </w:rPr>
                  <m:t>tan</m:t>
                </m:r>
              </m:e>
              <m:sup>
                <m:r>
                  <w:rPr>
                    <w:rFonts w:ascii="Cambria Math" w:hAnsi="Cambria Math"/>
                  </w:rPr>
                  <m:t>-1</m:t>
                </m:r>
              </m:sup>
            </m:sSup>
          </m:fName>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C</m:t>
                        </m:r>
                      </m:e>
                      <m:sub>
                        <m:r>
                          <w:rPr>
                            <w:rFonts w:ascii="Cambria Math" w:hAnsi="Cambria Math"/>
                          </w:rPr>
                          <m:t>y</m:t>
                        </m:r>
                      </m:sub>
                    </m:sSub>
                  </m:num>
                  <m:den>
                    <m:sSub>
                      <m:sSubPr>
                        <m:ctrlPr>
                          <w:rPr>
                            <w:rFonts w:ascii="Cambria Math" w:hAnsi="Cambria Math"/>
                            <w:i/>
                          </w:rPr>
                        </m:ctrlPr>
                      </m:sSubPr>
                      <m:e>
                        <m:r>
                          <w:rPr>
                            <w:rFonts w:ascii="Cambria Math" w:hAnsi="Cambria Math"/>
                          </w:rPr>
                          <m:t>C</m:t>
                        </m:r>
                      </m:e>
                      <m:sub>
                        <m:r>
                          <w:rPr>
                            <w:rFonts w:ascii="Cambria Math" w:hAnsi="Cambria Math"/>
                          </w:rPr>
                          <m:t>x</m:t>
                        </m:r>
                      </m:sub>
                    </m:sSub>
                  </m:den>
                </m:f>
              </m:e>
            </m:d>
          </m:e>
        </m:func>
        <m:r>
          <w:rPr>
            <w:rFonts w:ascii="Cambria Math" w:hAnsi="Cambria Math"/>
          </w:rPr>
          <m:t>-180°</m:t>
        </m:r>
      </m:oMath>
    </w:p>
    <w:p w:rsidR="00350B4D" w:rsidRDefault="00350B4D" w:rsidP="00350B4D"/>
    <w:p w:rsidR="00350B4D" w:rsidRDefault="00350B4D" w:rsidP="00350B4D">
      <w:r>
        <w:t>The coordinates of point C are now required:</w:t>
      </w:r>
    </w:p>
    <w:p w:rsidR="00350B4D" w:rsidRDefault="00350B4D" w:rsidP="00350B4D">
      <m:oMathPara>
        <m:oMathParaPr>
          <m:jc m:val="left"/>
        </m:oMathParaPr>
        <m:oMath>
          <m:r>
            <w:rPr>
              <w:rFonts w:ascii="Cambria Math" w:hAnsi="Cambria Math"/>
            </w:rPr>
            <m:t>C=AD+DC=</m:t>
          </m:r>
          <m:f>
            <m:fPr>
              <m:ctrlPr>
                <w:rPr>
                  <w:rFonts w:ascii="Cambria Math" w:hAnsi="Cambria Math"/>
                  <w:i/>
                </w:rPr>
              </m:ctrlPr>
            </m:fPr>
            <m:num>
              <m:r>
                <w:rPr>
                  <w:rFonts w:ascii="Cambria Math" w:hAnsi="Cambria Math"/>
                </w:rPr>
                <m:t>AB</m:t>
              </m:r>
            </m:num>
            <m:den>
              <m:r>
                <w:rPr>
                  <w:rFonts w:ascii="Cambria Math" w:hAnsi="Cambria Math"/>
                </w:rPr>
                <m:t>2</m:t>
              </m:r>
            </m:den>
          </m:f>
          <m:r>
            <w:rPr>
              <w:rFonts w:ascii="Cambria Math" w:hAnsi="Cambria Math"/>
            </w:rPr>
            <m:t>+DC</m:t>
          </m:r>
        </m:oMath>
      </m:oMathPara>
    </w:p>
    <w:p w:rsidR="00350B4D" w:rsidRDefault="00350B4D" w:rsidP="00350B4D">
      <w:r>
        <w:t>AB is known as it is simply the position of the observer (since A is 0, 0).</w:t>
      </w:r>
    </w:p>
    <w:p w:rsidR="00350B4D" w:rsidRDefault="00350B4D" w:rsidP="00350B4D">
      <m:oMathPara>
        <m:oMathParaPr>
          <m:jc m:val="left"/>
        </m:oMathParaPr>
        <m:oMath>
          <m:r>
            <w:rPr>
              <w:rFonts w:ascii="Cambria Math" w:hAnsi="Cambria Math"/>
            </w:rPr>
            <m:t>D</m:t>
          </m:r>
          <m:sSub>
            <m:sSubPr>
              <m:ctrlPr>
                <w:rPr>
                  <w:rFonts w:ascii="Cambria Math" w:hAnsi="Cambria Math"/>
                  <w:i/>
                </w:rPr>
              </m:ctrlPr>
            </m:sSubPr>
            <m:e>
              <m:r>
                <w:rPr>
                  <w:rFonts w:ascii="Cambria Math" w:hAnsi="Cambria Math"/>
                </w:rPr>
                <m:t>C</m:t>
              </m:r>
            </m:e>
            <m:sub>
              <m:r>
                <w:rPr>
                  <w:rFonts w:ascii="Cambria Math" w:hAnsi="Cambria Math"/>
                </w:rPr>
                <m:t>x</m:t>
              </m:r>
            </m:sub>
          </m:sSub>
          <m:r>
            <w:rPr>
              <w:rFonts w:ascii="Cambria Math" w:hAnsi="Cambria Math"/>
            </w:rPr>
            <m:t>=</m:t>
          </m:r>
          <m:d>
            <m:dPr>
              <m:begChr m:val="‖"/>
              <m:endChr m:val="‖"/>
              <m:ctrlPr>
                <w:rPr>
                  <w:rFonts w:ascii="Cambria Math" w:hAnsi="Cambria Math"/>
                  <w:i/>
                </w:rPr>
              </m:ctrlPr>
            </m:dPr>
            <m:e>
              <m:r>
                <w:rPr>
                  <w:rFonts w:ascii="Cambria Math" w:hAnsi="Cambria Math"/>
                </w:rPr>
                <m:t>DC</m:t>
              </m:r>
            </m:e>
          </m:d>
          <m:func>
            <m:funcPr>
              <m:ctrlPr>
                <w:rPr>
                  <w:rFonts w:ascii="Cambria Math" w:hAnsi="Cambria Math"/>
                  <w:i/>
                </w:rPr>
              </m:ctrlPr>
            </m:funcPr>
            <m:fName>
              <m:r>
                <m:rPr>
                  <m:sty m:val="p"/>
                </m:rPr>
                <w:rPr>
                  <w:rFonts w:ascii="Cambria Math" w:hAnsi="Cambria Math"/>
                </w:rPr>
                <m:t>cos</m:t>
              </m:r>
            </m:fName>
            <m:e>
              <m:r>
                <w:rPr>
                  <w:rFonts w:ascii="Cambria Math" w:hAnsi="Cambria Math"/>
                </w:rPr>
                <m:t>∠DC</m:t>
              </m:r>
            </m:e>
          </m:func>
        </m:oMath>
      </m:oMathPara>
    </w:p>
    <w:p w:rsidR="00350B4D" w:rsidRPr="00D117CA" w:rsidRDefault="00350B4D" w:rsidP="00350B4D">
      <m:oMathPara>
        <m:oMathParaPr>
          <m:jc m:val="left"/>
        </m:oMathParaPr>
        <m:oMath>
          <m:r>
            <w:rPr>
              <w:rFonts w:ascii="Cambria Math" w:hAnsi="Cambria Math"/>
            </w:rPr>
            <m:t>D</m:t>
          </m:r>
          <m:sSub>
            <m:sSubPr>
              <m:ctrlPr>
                <w:rPr>
                  <w:rFonts w:ascii="Cambria Math" w:hAnsi="Cambria Math"/>
                  <w:i/>
                </w:rPr>
              </m:ctrlPr>
            </m:sSubPr>
            <m:e>
              <m:r>
                <w:rPr>
                  <w:rFonts w:ascii="Cambria Math" w:hAnsi="Cambria Math"/>
                </w:rPr>
                <m:t>C</m:t>
              </m:r>
            </m:e>
            <m:sub>
              <m:r>
                <w:rPr>
                  <w:rFonts w:ascii="Cambria Math" w:hAnsi="Cambria Math"/>
                </w:rPr>
                <m:t>y</m:t>
              </m:r>
            </m:sub>
          </m:sSub>
          <m:r>
            <w:rPr>
              <w:rFonts w:ascii="Cambria Math" w:hAnsi="Cambria Math"/>
            </w:rPr>
            <m:t>=</m:t>
          </m:r>
          <m:d>
            <m:dPr>
              <m:begChr m:val="‖"/>
              <m:endChr m:val="‖"/>
              <m:ctrlPr>
                <w:rPr>
                  <w:rFonts w:ascii="Cambria Math" w:hAnsi="Cambria Math"/>
                  <w:i/>
                </w:rPr>
              </m:ctrlPr>
            </m:dPr>
            <m:e>
              <m:r>
                <w:rPr>
                  <w:rFonts w:ascii="Cambria Math" w:hAnsi="Cambria Math"/>
                </w:rPr>
                <m:t>DC</m:t>
              </m:r>
            </m:e>
          </m:d>
          <m:func>
            <m:funcPr>
              <m:ctrlPr>
                <w:rPr>
                  <w:rFonts w:ascii="Cambria Math" w:hAnsi="Cambria Math"/>
                  <w:i/>
                </w:rPr>
              </m:ctrlPr>
            </m:funcPr>
            <m:fName>
              <m:r>
                <m:rPr>
                  <m:sty m:val="p"/>
                </m:rPr>
                <w:rPr>
                  <w:rFonts w:ascii="Cambria Math" w:hAnsi="Cambria Math"/>
                </w:rPr>
                <m:t>sin</m:t>
              </m:r>
            </m:fName>
            <m:e>
              <m:r>
                <w:rPr>
                  <w:rFonts w:ascii="Cambria Math" w:hAnsi="Cambria Math"/>
                </w:rPr>
                <m:t>∠DC</m:t>
              </m:r>
            </m:e>
          </m:func>
        </m:oMath>
      </m:oMathPara>
    </w:p>
    <w:p w:rsidR="00350B4D" w:rsidRDefault="00350B4D" w:rsidP="00350B4D"/>
    <w:p w:rsidR="00350B4D" w:rsidRDefault="00350B4D" w:rsidP="00350B4D">
      <m:oMathPara>
        <m:oMathParaPr>
          <m:jc m:val="left"/>
        </m:oMathParaPr>
        <m:oMath>
          <m:r>
            <w:rPr>
              <w:rFonts w:ascii="Cambria Math" w:hAnsi="Cambria Math"/>
            </w:rPr>
            <m:t xml:space="preserve">∠DC=∠AB-90°= </m:t>
          </m:r>
          <m:func>
            <m:funcPr>
              <m:ctrlPr>
                <w:rPr>
                  <w:rFonts w:ascii="Cambria Math" w:hAnsi="Cambria Math"/>
                  <w:i/>
                </w:rPr>
              </m:ctrlPr>
            </m:funcPr>
            <m:fName>
              <m:sSup>
                <m:sSupPr>
                  <m:ctrlPr>
                    <w:rPr>
                      <w:rFonts w:ascii="Cambria Math" w:hAnsi="Cambria Math"/>
                      <w:i/>
                    </w:rPr>
                  </m:ctrlPr>
                </m:sSupPr>
                <m:e>
                  <m:r>
                    <m:rPr>
                      <m:sty m:val="p"/>
                    </m:rPr>
                    <w:rPr>
                      <w:rFonts w:ascii="Cambria Math" w:hAnsi="Cambria Math"/>
                    </w:rPr>
                    <m:t>tan</m:t>
                  </m:r>
                </m:e>
                <m:sup>
                  <m:r>
                    <w:rPr>
                      <w:rFonts w:ascii="Cambria Math" w:hAnsi="Cambria Math"/>
                    </w:rPr>
                    <m:t>-1</m:t>
                  </m:r>
                </m:sup>
              </m:sSup>
            </m:fName>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B</m:t>
                          </m:r>
                        </m:e>
                        <m:sub>
                          <m:r>
                            <w:rPr>
                              <w:rFonts w:ascii="Cambria Math" w:hAnsi="Cambria Math"/>
                            </w:rPr>
                            <m:t>y</m:t>
                          </m:r>
                        </m:sub>
                      </m:sSub>
                    </m:num>
                    <m:den>
                      <m:sSub>
                        <m:sSubPr>
                          <m:ctrlPr>
                            <w:rPr>
                              <w:rFonts w:ascii="Cambria Math" w:hAnsi="Cambria Math"/>
                              <w:i/>
                            </w:rPr>
                          </m:ctrlPr>
                        </m:sSubPr>
                        <m:e>
                          <m:r>
                            <w:rPr>
                              <w:rFonts w:ascii="Cambria Math" w:hAnsi="Cambria Math"/>
                            </w:rPr>
                            <m:t>B</m:t>
                          </m:r>
                        </m:e>
                        <m:sub>
                          <m:r>
                            <w:rPr>
                              <w:rFonts w:ascii="Cambria Math" w:hAnsi="Cambria Math"/>
                            </w:rPr>
                            <m:t>x</m:t>
                          </m:r>
                        </m:sub>
                      </m:sSub>
                    </m:den>
                  </m:f>
                </m:e>
              </m:d>
            </m:e>
          </m:func>
          <m:r>
            <w:rPr>
              <w:rFonts w:ascii="Cambria Math" w:hAnsi="Cambria Math"/>
            </w:rPr>
            <m:t>-90°</m:t>
          </m:r>
        </m:oMath>
      </m:oMathPara>
    </w:p>
    <w:p w:rsidR="00350B4D" w:rsidRDefault="00350B4D" w:rsidP="00350B4D"/>
    <w:p w:rsidR="00350B4D" w:rsidRDefault="00350B4D" w:rsidP="00350B4D">
      <w:r>
        <w:t>The magnitude of DC can be found using Pythagoras’s theorem:</w:t>
      </w:r>
    </w:p>
    <w:p w:rsidR="00350B4D" w:rsidRDefault="003B2594" w:rsidP="00350B4D">
      <m:oMathPara>
        <m:oMathParaPr>
          <m:jc m:val="left"/>
        </m:oMathParaPr>
        <m:oMath>
          <m:d>
            <m:dPr>
              <m:begChr m:val="‖"/>
              <m:endChr m:val="‖"/>
              <m:ctrlPr>
                <w:rPr>
                  <w:rFonts w:ascii="Cambria Math" w:hAnsi="Cambria Math"/>
                  <w:i/>
                </w:rPr>
              </m:ctrlPr>
            </m:dPr>
            <m:e>
              <m:r>
                <w:rPr>
                  <w:rFonts w:ascii="Cambria Math" w:hAnsi="Cambria Math"/>
                </w:rPr>
                <m:t>DC</m:t>
              </m:r>
            </m:e>
          </m:d>
          <m:r>
            <w:rPr>
              <w:rFonts w:ascii="Cambria Math" w:hAnsi="Cambria Math"/>
            </w:rPr>
            <m:t>=</m:t>
          </m:r>
          <m:rad>
            <m:radPr>
              <m:degHide m:val="1"/>
              <m:ctrlPr>
                <w:rPr>
                  <w:rFonts w:ascii="Cambria Math" w:hAnsi="Cambria Math"/>
                  <w:i/>
                </w:rPr>
              </m:ctrlPr>
            </m:radPr>
            <m:deg/>
            <m:e>
              <m:sSup>
                <m:sSupPr>
                  <m:ctrlPr>
                    <w:rPr>
                      <w:rFonts w:ascii="Cambria Math" w:hAnsi="Cambria Math"/>
                      <w:i/>
                    </w:rPr>
                  </m:ctrlPr>
                </m:sSupPr>
                <m:e>
                  <m:sSup>
                    <m:sSupPr>
                      <m:ctrlPr>
                        <w:rPr>
                          <w:rFonts w:ascii="Cambria Math" w:hAnsi="Cambria Math"/>
                          <w:i/>
                        </w:rPr>
                      </m:ctrlPr>
                    </m:sSupPr>
                    <m:e>
                      <m:r>
                        <w:rPr>
                          <w:rFonts w:ascii="Cambria Math" w:hAnsi="Cambria Math"/>
                        </w:rPr>
                        <m:t>r</m:t>
                      </m:r>
                    </m:e>
                    <m:sup>
                      <m:r>
                        <w:rPr>
                          <w:rFonts w:ascii="Cambria Math" w:hAnsi="Cambria Math"/>
                        </w:rPr>
                        <m:t>'</m:t>
                      </m:r>
                    </m:sup>
                  </m:sSup>
                </m:e>
                <m:sup>
                  <m:r>
                    <w:rPr>
                      <w:rFonts w:ascii="Cambria Math" w:hAnsi="Cambria Math"/>
                    </w:rPr>
                    <m:t>2</m:t>
                  </m:r>
                </m:sup>
              </m:sSup>
              <m:r>
                <w:rPr>
                  <w:rFonts w:ascii="Cambria Math" w:hAnsi="Cambria Math"/>
                </w:rPr>
                <m:t xml:space="preserve">- </m:t>
              </m:r>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d>
                            <m:dPr>
                              <m:begChr m:val="‖"/>
                              <m:endChr m:val="‖"/>
                              <m:ctrlPr>
                                <w:rPr>
                                  <w:rFonts w:ascii="Cambria Math" w:hAnsi="Cambria Math"/>
                                  <w:i/>
                                </w:rPr>
                              </m:ctrlPr>
                            </m:dPr>
                            <m:e>
                              <m:r>
                                <w:rPr>
                                  <w:rFonts w:ascii="Cambria Math" w:hAnsi="Cambria Math"/>
                                </w:rPr>
                                <m:t>AB</m:t>
                              </m:r>
                            </m:e>
                          </m:d>
                        </m:num>
                        <m:den>
                          <m:r>
                            <w:rPr>
                              <w:rFonts w:ascii="Cambria Math" w:hAnsi="Cambria Math"/>
                            </w:rPr>
                            <m:t>2</m:t>
                          </m:r>
                        </m:den>
                      </m:f>
                    </m:e>
                  </m:d>
                </m:e>
                <m:sup>
                  <m:r>
                    <w:rPr>
                      <w:rFonts w:ascii="Cambria Math" w:hAnsi="Cambria Math"/>
                    </w:rPr>
                    <m:t>2</m:t>
                  </m:r>
                </m:sup>
              </m:sSup>
            </m:e>
          </m:rad>
          <m:r>
            <w:rPr>
              <w:rFonts w:ascii="Cambria Math" w:hAnsi="Cambria Math"/>
            </w:rPr>
            <m:t xml:space="preserve"> </m:t>
          </m:r>
        </m:oMath>
      </m:oMathPara>
    </w:p>
    <w:p w:rsidR="00350B4D" w:rsidRDefault="00350B4D" w:rsidP="00350B4D"/>
    <w:p w:rsidR="00350B4D" w:rsidRDefault="003B2594" w:rsidP="00350B4D">
      <m:oMathPara>
        <m:oMathParaPr>
          <m:jc m:val="left"/>
        </m:oMathParaPr>
        <m:oMath>
          <m:d>
            <m:dPr>
              <m:begChr m:val="‖"/>
              <m:endChr m:val="‖"/>
              <m:ctrlPr>
                <w:rPr>
                  <w:rFonts w:ascii="Cambria Math" w:hAnsi="Cambria Math"/>
                  <w:i/>
                </w:rPr>
              </m:ctrlPr>
            </m:dPr>
            <m:e>
              <m:r>
                <w:rPr>
                  <w:rFonts w:ascii="Cambria Math" w:hAnsi="Cambria Math"/>
                </w:rPr>
                <m:t>AB</m:t>
              </m:r>
            </m:e>
          </m:d>
          <m:r>
            <w:rPr>
              <w:rFonts w:ascii="Cambria Math" w:hAnsi="Cambria Math"/>
            </w:rPr>
            <m:t>=</m:t>
          </m:r>
          <m:rad>
            <m:radPr>
              <m:degHide m:val="1"/>
              <m:ctrlPr>
                <w:rPr>
                  <w:rFonts w:ascii="Cambria Math" w:hAnsi="Cambria Math"/>
                  <w:i/>
                </w:rPr>
              </m:ctrlPr>
            </m:radPr>
            <m:deg/>
            <m:e>
              <m:sSup>
                <m:sSupPr>
                  <m:ctrlPr>
                    <w:rPr>
                      <w:rFonts w:ascii="Cambria Math" w:hAnsi="Cambria Math"/>
                      <w:i/>
                    </w:rPr>
                  </m:ctrlPr>
                </m:sSupPr>
                <m:e>
                  <m:sSub>
                    <m:sSubPr>
                      <m:ctrlPr>
                        <w:rPr>
                          <w:rFonts w:ascii="Cambria Math" w:hAnsi="Cambria Math"/>
                          <w:i/>
                        </w:rPr>
                      </m:ctrlPr>
                    </m:sSubPr>
                    <m:e>
                      <m:r>
                        <w:rPr>
                          <w:rFonts w:ascii="Cambria Math" w:hAnsi="Cambria Math"/>
                        </w:rPr>
                        <m:t>B</m:t>
                      </m:r>
                    </m:e>
                    <m:sub>
                      <m:r>
                        <w:rPr>
                          <w:rFonts w:ascii="Cambria Math" w:hAnsi="Cambria Math"/>
                        </w:rPr>
                        <m:t>x</m:t>
                      </m:r>
                    </m:sub>
                  </m:sSub>
                </m:e>
                <m:sup>
                  <m:r>
                    <w:rPr>
                      <w:rFonts w:ascii="Cambria Math" w:hAnsi="Cambria Math"/>
                    </w:rPr>
                    <m:t>2</m:t>
                  </m:r>
                </m:sup>
              </m:sSup>
              <m:r>
                <w:rPr>
                  <w:rFonts w:ascii="Cambria Math" w:hAnsi="Cambria Math"/>
                </w:rPr>
                <m:t xml:space="preserve">+ </m:t>
              </m:r>
              <m:sSup>
                <m:sSupPr>
                  <m:ctrlPr>
                    <w:rPr>
                      <w:rFonts w:ascii="Cambria Math" w:hAnsi="Cambria Math"/>
                      <w:i/>
                    </w:rPr>
                  </m:ctrlPr>
                </m:sSupPr>
                <m:e>
                  <m:sSub>
                    <m:sSubPr>
                      <m:ctrlPr>
                        <w:rPr>
                          <w:rFonts w:ascii="Cambria Math" w:hAnsi="Cambria Math"/>
                          <w:i/>
                        </w:rPr>
                      </m:ctrlPr>
                    </m:sSubPr>
                    <m:e>
                      <m:r>
                        <w:rPr>
                          <w:rFonts w:ascii="Cambria Math" w:hAnsi="Cambria Math"/>
                        </w:rPr>
                        <m:t>B</m:t>
                      </m:r>
                    </m:e>
                    <m:sub>
                      <m:r>
                        <w:rPr>
                          <w:rFonts w:ascii="Cambria Math" w:hAnsi="Cambria Math"/>
                        </w:rPr>
                        <m:t>y</m:t>
                      </m:r>
                    </m:sub>
                  </m:sSub>
                </m:e>
                <m:sup>
                  <m:r>
                    <w:rPr>
                      <w:rFonts w:ascii="Cambria Math" w:hAnsi="Cambria Math"/>
                    </w:rPr>
                    <m:t>2</m:t>
                  </m:r>
                </m:sup>
              </m:sSup>
            </m:e>
          </m:rad>
          <m:r>
            <w:rPr>
              <w:rFonts w:ascii="Cambria Math" w:hAnsi="Cambria Math"/>
            </w:rPr>
            <m:t xml:space="preserve"> </m:t>
          </m:r>
        </m:oMath>
      </m:oMathPara>
    </w:p>
    <w:p w:rsidR="00350B4D" w:rsidRDefault="00350B4D" w:rsidP="00350B4D"/>
    <w:p w:rsidR="00350B4D" w:rsidRDefault="00350B4D" w:rsidP="00350B4D">
      <w:r>
        <w:t xml:space="preserve">From these formulas all required information can be calculated. They can be combined into a single, unwieldy, equation but were used in their intermediate form in an excel </w:t>
      </w:r>
      <w:proofErr w:type="spellStart"/>
      <w:r>
        <w:t>spreadsheet</w:t>
      </w:r>
      <w:proofErr w:type="spellEnd"/>
      <w:r>
        <w:t xml:space="preserve"> for simplicity.</w:t>
      </w:r>
    </w:p>
    <w:p w:rsidR="00343C1F" w:rsidRPr="00180DDA" w:rsidRDefault="00343C1F" w:rsidP="009934CC">
      <w:pPr>
        <w:pStyle w:val="References"/>
        <w:numPr>
          <w:ilvl w:val="0"/>
          <w:numId w:val="0"/>
        </w:numPr>
        <w:rPr>
          <w:lang w:eastAsia="de-DE"/>
        </w:rPr>
      </w:pPr>
    </w:p>
    <w:p w:rsidR="00A446C9" w:rsidRDefault="00A446C9" w:rsidP="00A446C9">
      <w:pPr>
        <w:pStyle w:val="Heading1"/>
      </w:pPr>
      <w:r>
        <w:t>Action requested of the Committee</w:t>
      </w:r>
    </w:p>
    <w:p w:rsidR="00F25BF4" w:rsidRDefault="00F25BF4" w:rsidP="00A446C9">
      <w:pPr>
        <w:pStyle w:val="BodyText"/>
      </w:pPr>
      <w:r>
        <w:t>The Committee is requested to:</w:t>
      </w:r>
      <w:r w:rsidRPr="00F25BF4">
        <w:t xml:space="preserve"> </w:t>
      </w:r>
    </w:p>
    <w:p w:rsidR="00F25BF4" w:rsidRDefault="002043E5" w:rsidP="00350B4D">
      <w:pPr>
        <w:pStyle w:val="List1"/>
        <w:numPr>
          <w:ilvl w:val="0"/>
          <w:numId w:val="16"/>
        </w:numPr>
      </w:pPr>
      <w:r>
        <w:t xml:space="preserve">Note the information above and </w:t>
      </w:r>
      <w:r w:rsidR="00350B4D">
        <w:t>consider how it can be incorporated into IALA Guideline 1065</w:t>
      </w:r>
      <w:r>
        <w:t>.</w:t>
      </w:r>
    </w:p>
    <w:sectPr w:rsidR="00F25BF4" w:rsidSect="0082480E">
      <w:headerReference w:type="default" r:id="rId22"/>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2594" w:rsidRDefault="003B2594" w:rsidP="00362CD9">
      <w:r>
        <w:separator/>
      </w:r>
    </w:p>
  </w:endnote>
  <w:endnote w:type="continuationSeparator" w:id="0">
    <w:p w:rsidR="003B2594" w:rsidRDefault="003B2594"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61002A87" w:usb1="80000000" w:usb2="00000008"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2594" w:rsidRDefault="003B2594" w:rsidP="00362CD9">
      <w:r>
        <w:separator/>
      </w:r>
    </w:p>
  </w:footnote>
  <w:footnote w:type="continuationSeparator" w:id="0">
    <w:p w:rsidR="003B2594" w:rsidRDefault="003B2594" w:rsidP="00362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42DF" w:rsidRPr="009042DF" w:rsidRDefault="009042DF" w:rsidP="009042DF">
    <w:pPr>
      <w:pStyle w:val="Header"/>
      <w:jc w:val="right"/>
      <w:rPr>
        <w:lang w:val="en-US"/>
      </w:rPr>
    </w:pPr>
    <w:r>
      <w:rPr>
        <w:lang w:val="en-US"/>
      </w:rPr>
      <w:t>EEP21-11.2.4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AEFCAD28"/>
    <w:lvl w:ilvl="0" w:tplc="81E84170">
      <w:start w:val="1"/>
      <w:numFmt w:val="decimal"/>
      <w:pStyle w:val="Appendix"/>
      <w:lvlText w:val="APPENDIX %1"/>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
    <w:nsid w:val="2BB44FDD"/>
    <w:multiLevelType w:val="hybridMultilevel"/>
    <w:tmpl w:val="4E9AC5DE"/>
    <w:lvl w:ilvl="0" w:tplc="4D3A2AF4">
      <w:start w:val="1"/>
      <w:numFmt w:val="upperLetter"/>
      <w:lvlText w:val="Appendix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38111DB3"/>
    <w:multiLevelType w:val="multilevel"/>
    <w:tmpl w:val="47B2E0CA"/>
    <w:lvl w:ilvl="0">
      <w:start w:val="1"/>
      <w:numFmt w:val="upperLetter"/>
      <w:pStyle w:val="Appendix1"/>
      <w:lvlText w:val="%1"/>
      <w:lvlJc w:val="left"/>
      <w:pPr>
        <w:tabs>
          <w:tab w:val="num" w:pos="1134"/>
        </w:tabs>
        <w:ind w:left="1134" w:hanging="1134"/>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9">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3">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4">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7">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B2A72F8"/>
    <w:multiLevelType w:val="multilevel"/>
    <w:tmpl w:val="4DEE361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77026314"/>
    <w:multiLevelType w:val="hybridMultilevel"/>
    <w:tmpl w:val="F898A2CA"/>
    <w:lvl w:ilvl="0" w:tplc="501CA3B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5"/>
  </w:num>
  <w:num w:numId="2">
    <w:abstractNumId w:val="11"/>
  </w:num>
  <w:num w:numId="3">
    <w:abstractNumId w:val="1"/>
  </w:num>
  <w:num w:numId="4">
    <w:abstractNumId w:val="17"/>
  </w:num>
  <w:num w:numId="5">
    <w:abstractNumId w:val="6"/>
  </w:num>
  <w:num w:numId="6">
    <w:abstractNumId w:val="4"/>
  </w:num>
  <w:num w:numId="7">
    <w:abstractNumId w:val="13"/>
  </w:num>
  <w:num w:numId="8">
    <w:abstractNumId w:val="12"/>
  </w:num>
  <w:num w:numId="9">
    <w:abstractNumId w:val="16"/>
  </w:num>
  <w:num w:numId="10">
    <w:abstractNumId w:val="3"/>
  </w:num>
  <w:num w:numId="11">
    <w:abstractNumId w:val="14"/>
  </w:num>
  <w:num w:numId="12">
    <w:abstractNumId w:val="9"/>
  </w:num>
  <w:num w:numId="13">
    <w:abstractNumId w:val="8"/>
  </w:num>
  <w:num w:numId="14">
    <w:abstractNumId w:val="2"/>
  </w:num>
  <w:num w:numId="15">
    <w:abstractNumId w:val="10"/>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8"/>
  </w:num>
  <w:num w:numId="19">
    <w:abstractNumId w:val="7"/>
  </w:num>
  <w:num w:numId="20">
    <w:abstractNumId w:val="19"/>
  </w:num>
  <w:num w:numId="21">
    <w:abstractNumId w:val="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attachedTemplate r:id="rId1"/>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23C9"/>
    <w:rsid w:val="000005D3"/>
    <w:rsid w:val="0004700E"/>
    <w:rsid w:val="00047DEC"/>
    <w:rsid w:val="00070C13"/>
    <w:rsid w:val="00084F33"/>
    <w:rsid w:val="000C1B3E"/>
    <w:rsid w:val="000D6D69"/>
    <w:rsid w:val="00125C57"/>
    <w:rsid w:val="00177F4D"/>
    <w:rsid w:val="00180DDA"/>
    <w:rsid w:val="001B2A2D"/>
    <w:rsid w:val="001B737D"/>
    <w:rsid w:val="001C44A3"/>
    <w:rsid w:val="001F528A"/>
    <w:rsid w:val="001F704E"/>
    <w:rsid w:val="002043E5"/>
    <w:rsid w:val="002125B0"/>
    <w:rsid w:val="00243228"/>
    <w:rsid w:val="00251483"/>
    <w:rsid w:val="00264305"/>
    <w:rsid w:val="00290D3B"/>
    <w:rsid w:val="002A0346"/>
    <w:rsid w:val="002A4487"/>
    <w:rsid w:val="002D3E8B"/>
    <w:rsid w:val="002D4575"/>
    <w:rsid w:val="002D5C0C"/>
    <w:rsid w:val="002E6B74"/>
    <w:rsid w:val="00343C1F"/>
    <w:rsid w:val="00343FF1"/>
    <w:rsid w:val="00350B4D"/>
    <w:rsid w:val="00356CD0"/>
    <w:rsid w:val="00362CD9"/>
    <w:rsid w:val="00380DAF"/>
    <w:rsid w:val="003B2594"/>
    <w:rsid w:val="003B28F5"/>
    <w:rsid w:val="003B7B7D"/>
    <w:rsid w:val="003C7A2A"/>
    <w:rsid w:val="003D69D0"/>
    <w:rsid w:val="003F2918"/>
    <w:rsid w:val="003F430E"/>
    <w:rsid w:val="003F6F33"/>
    <w:rsid w:val="00451753"/>
    <w:rsid w:val="004661AD"/>
    <w:rsid w:val="004A7084"/>
    <w:rsid w:val="004D1D85"/>
    <w:rsid w:val="00501409"/>
    <w:rsid w:val="00501BE2"/>
    <w:rsid w:val="005107EB"/>
    <w:rsid w:val="00521345"/>
    <w:rsid w:val="00526DF0"/>
    <w:rsid w:val="00545CC4"/>
    <w:rsid w:val="00551FFF"/>
    <w:rsid w:val="0057198B"/>
    <w:rsid w:val="00575190"/>
    <w:rsid w:val="005A1049"/>
    <w:rsid w:val="005B32A3"/>
    <w:rsid w:val="005C566C"/>
    <w:rsid w:val="005C7E69"/>
    <w:rsid w:val="005E262D"/>
    <w:rsid w:val="005E6C93"/>
    <w:rsid w:val="005F7E20"/>
    <w:rsid w:val="00634A4B"/>
    <w:rsid w:val="00655FD8"/>
    <w:rsid w:val="006652C3"/>
    <w:rsid w:val="006866E8"/>
    <w:rsid w:val="00691FD0"/>
    <w:rsid w:val="0069337D"/>
    <w:rsid w:val="006C5948"/>
    <w:rsid w:val="006D23C9"/>
    <w:rsid w:val="006F2A74"/>
    <w:rsid w:val="007118F5"/>
    <w:rsid w:val="00712AA4"/>
    <w:rsid w:val="00721AA1"/>
    <w:rsid w:val="007547F8"/>
    <w:rsid w:val="007628E2"/>
    <w:rsid w:val="007644F3"/>
    <w:rsid w:val="00765622"/>
    <w:rsid w:val="00783FEA"/>
    <w:rsid w:val="00787AE2"/>
    <w:rsid w:val="0082480E"/>
    <w:rsid w:val="00851373"/>
    <w:rsid w:val="00851BA6"/>
    <w:rsid w:val="0085654D"/>
    <w:rsid w:val="00861160"/>
    <w:rsid w:val="008A4653"/>
    <w:rsid w:val="008A50CC"/>
    <w:rsid w:val="008D1694"/>
    <w:rsid w:val="008D79CB"/>
    <w:rsid w:val="008F07BC"/>
    <w:rsid w:val="009042DF"/>
    <w:rsid w:val="00943E9C"/>
    <w:rsid w:val="00953F4D"/>
    <w:rsid w:val="00960BB8"/>
    <w:rsid w:val="00964F5C"/>
    <w:rsid w:val="00973FD1"/>
    <w:rsid w:val="00992164"/>
    <w:rsid w:val="009934CC"/>
    <w:rsid w:val="00A017E5"/>
    <w:rsid w:val="00A446C9"/>
    <w:rsid w:val="00A635D6"/>
    <w:rsid w:val="00A64F62"/>
    <w:rsid w:val="00A8553A"/>
    <w:rsid w:val="00A93AED"/>
    <w:rsid w:val="00AE1A9C"/>
    <w:rsid w:val="00B226F2"/>
    <w:rsid w:val="00B274DF"/>
    <w:rsid w:val="00B56BDF"/>
    <w:rsid w:val="00B85CD6"/>
    <w:rsid w:val="00B90A27"/>
    <w:rsid w:val="00B9554D"/>
    <w:rsid w:val="00BB2B9F"/>
    <w:rsid w:val="00BD3CB8"/>
    <w:rsid w:val="00BF4DCE"/>
    <w:rsid w:val="00C05CE5"/>
    <w:rsid w:val="00C16E29"/>
    <w:rsid w:val="00C6171E"/>
    <w:rsid w:val="00CA6F2C"/>
    <w:rsid w:val="00CF1871"/>
    <w:rsid w:val="00D1133E"/>
    <w:rsid w:val="00D17A34"/>
    <w:rsid w:val="00D26628"/>
    <w:rsid w:val="00D332B3"/>
    <w:rsid w:val="00D92B45"/>
    <w:rsid w:val="00D95962"/>
    <w:rsid w:val="00DC389B"/>
    <w:rsid w:val="00DF530D"/>
    <w:rsid w:val="00E00BE9"/>
    <w:rsid w:val="00E22A11"/>
    <w:rsid w:val="00E55927"/>
    <w:rsid w:val="00E912A6"/>
    <w:rsid w:val="00EA4844"/>
    <w:rsid w:val="00EA4D9C"/>
    <w:rsid w:val="00EB75EE"/>
    <w:rsid w:val="00EE4C1D"/>
    <w:rsid w:val="00F25BF4"/>
    <w:rsid w:val="00F267DB"/>
    <w:rsid w:val="00F46F6F"/>
    <w:rsid w:val="00F60608"/>
    <w:rsid w:val="00F62217"/>
    <w:rsid w:val="00FB17A9"/>
    <w:rsid w:val="00FB6F75"/>
    <w:rsid w:val="00FC0EB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Outline List 3"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14"/>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14"/>
      </w:numPr>
      <w:spacing w:before="120" w:after="120"/>
      <w:outlineLvl w:val="1"/>
    </w:pPr>
    <w:rPr>
      <w:b/>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qFormat/>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qFormat/>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qFormat/>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qFormat/>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qFormat/>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qFormat/>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E00BE9"/>
    <w:rPr>
      <w:rFonts w:ascii="Arial" w:hAnsi="Arial" w:cs="Calibri"/>
      <w:b/>
      <w:sz w:val="22"/>
      <w:szCs w:val="22"/>
    </w:rPr>
  </w:style>
  <w:style w:type="paragraph" w:customStyle="1" w:styleId="Annex">
    <w:name w:val="Annex"/>
    <w:basedOn w:val="Heading1"/>
    <w:next w:val="Normal"/>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uiPriority w:val="39"/>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qFormat/>
    <w:rsid w:val="000005D3"/>
    <w:pPr>
      <w:numPr>
        <w:numId w:val="17"/>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semiHidden/>
    <w:unhideWhenUsed/>
    <w:rsid w:val="00451753"/>
    <w:rPr>
      <w:rFonts w:ascii="Tahoma" w:hAnsi="Tahoma" w:cs="Tahoma"/>
      <w:sz w:val="16"/>
      <w:szCs w:val="16"/>
    </w:rPr>
  </w:style>
  <w:style w:type="character" w:customStyle="1" w:styleId="BalloonTextChar">
    <w:name w:val="Balloon Text Char"/>
    <w:basedOn w:val="DefaultParagraphFont"/>
    <w:link w:val="BalloonText"/>
    <w:uiPriority w:val="99"/>
    <w:semiHidden/>
    <w:rsid w:val="00451753"/>
    <w:rPr>
      <w:rFonts w:ascii="Tahoma" w:hAnsi="Tahoma" w:cs="Tahoma"/>
      <w:sz w:val="16"/>
      <w:szCs w:val="16"/>
    </w:rPr>
  </w:style>
  <w:style w:type="paragraph" w:styleId="NormalWeb">
    <w:name w:val="Normal (Web)"/>
    <w:basedOn w:val="Normal"/>
    <w:uiPriority w:val="99"/>
    <w:semiHidden/>
    <w:unhideWhenUsed/>
    <w:rsid w:val="00343C1F"/>
    <w:pPr>
      <w:spacing w:before="100" w:beforeAutospacing="1" w:after="100" w:afterAutospacing="1"/>
    </w:pPr>
    <w:rPr>
      <w:rFonts w:ascii="Times New Roman" w:eastAsia="Times New Roman" w:hAnsi="Times New Roman" w:cs="Times New Roman"/>
      <w:sz w:val="24"/>
      <w:szCs w:val="24"/>
    </w:rPr>
  </w:style>
  <w:style w:type="paragraph" w:styleId="Caption">
    <w:name w:val="caption"/>
    <w:basedOn w:val="Normal"/>
    <w:next w:val="Normal"/>
    <w:uiPriority w:val="35"/>
    <w:qFormat/>
    <w:rsid w:val="00350B4D"/>
    <w:pPr>
      <w:spacing w:before="240" w:after="240"/>
      <w:jc w:val="center"/>
    </w:pPr>
    <w:rPr>
      <w:rFonts w:eastAsia="Times New Roman" w:cs="Times New Roman"/>
      <w:b/>
      <w:bCs/>
      <w:szCs w:val="20"/>
      <w:lang w:eastAsia="en-US"/>
    </w:rPr>
  </w:style>
  <w:style w:type="character" w:styleId="CommentReference">
    <w:name w:val="annotation reference"/>
    <w:basedOn w:val="DefaultParagraphFont"/>
    <w:semiHidden/>
    <w:rsid w:val="00350B4D"/>
    <w:rPr>
      <w:sz w:val="16"/>
      <w:szCs w:val="16"/>
    </w:rPr>
  </w:style>
  <w:style w:type="paragraph" w:customStyle="1" w:styleId="Heading">
    <w:name w:val="Heading"/>
    <w:basedOn w:val="Normal"/>
    <w:next w:val="Normal"/>
    <w:rsid w:val="00350B4D"/>
    <w:pPr>
      <w:keepNext/>
      <w:spacing w:before="480" w:after="240"/>
      <w:jc w:val="center"/>
    </w:pPr>
    <w:rPr>
      <w:rFonts w:eastAsia="Times New Roman" w:cs="Times New Roman"/>
      <w:b/>
      <w:color w:val="184687"/>
      <w:sz w:val="24"/>
      <w:szCs w:val="21"/>
      <w:lang w:eastAsia="en-US"/>
    </w:rPr>
  </w:style>
  <w:style w:type="paragraph" w:styleId="CommentText">
    <w:name w:val="annotation text"/>
    <w:basedOn w:val="Normal"/>
    <w:link w:val="CommentTextChar"/>
    <w:semiHidden/>
    <w:rsid w:val="00350B4D"/>
    <w:pPr>
      <w:spacing w:before="120" w:after="120"/>
      <w:jc w:val="both"/>
    </w:pPr>
    <w:rPr>
      <w:rFonts w:eastAsia="Times New Roman" w:cs="Times New Roman"/>
      <w:sz w:val="20"/>
      <w:szCs w:val="20"/>
      <w:lang w:eastAsia="en-US"/>
    </w:rPr>
  </w:style>
  <w:style w:type="character" w:customStyle="1" w:styleId="CommentTextChar">
    <w:name w:val="Comment Text Char"/>
    <w:basedOn w:val="DefaultParagraphFont"/>
    <w:link w:val="CommentText"/>
    <w:semiHidden/>
    <w:rsid w:val="00350B4D"/>
    <w:rPr>
      <w:rFonts w:ascii="Arial" w:eastAsia="Times New Roman" w:hAnsi="Arial"/>
      <w:lang w:eastAsia="en-US"/>
    </w:rPr>
  </w:style>
  <w:style w:type="paragraph" w:styleId="DocumentMap">
    <w:name w:val="Document Map"/>
    <w:basedOn w:val="Normal"/>
    <w:link w:val="DocumentMapChar"/>
    <w:semiHidden/>
    <w:rsid w:val="00350B4D"/>
    <w:pPr>
      <w:shd w:val="clear" w:color="auto" w:fill="000080"/>
      <w:spacing w:before="120" w:after="120"/>
      <w:jc w:val="both"/>
    </w:pPr>
    <w:rPr>
      <w:rFonts w:ascii="Tahoma" w:eastAsia="Times New Roman" w:hAnsi="Tahoma" w:cs="Tahoma"/>
      <w:szCs w:val="21"/>
      <w:lang w:eastAsia="en-US"/>
    </w:rPr>
  </w:style>
  <w:style w:type="character" w:customStyle="1" w:styleId="DocumentMapChar">
    <w:name w:val="Document Map Char"/>
    <w:basedOn w:val="DefaultParagraphFont"/>
    <w:link w:val="DocumentMap"/>
    <w:semiHidden/>
    <w:rsid w:val="00350B4D"/>
    <w:rPr>
      <w:rFonts w:ascii="Tahoma" w:eastAsia="Times New Roman" w:hAnsi="Tahoma" w:cs="Tahoma"/>
      <w:sz w:val="22"/>
      <w:szCs w:val="21"/>
      <w:shd w:val="clear" w:color="auto" w:fill="000080"/>
      <w:lang w:eastAsia="en-US"/>
    </w:rPr>
  </w:style>
  <w:style w:type="paragraph" w:customStyle="1" w:styleId="Sub-TItle">
    <w:name w:val="Sub-TItle"/>
    <w:basedOn w:val="Normal"/>
    <w:next w:val="Normal"/>
    <w:rsid w:val="00350B4D"/>
    <w:pPr>
      <w:spacing w:before="120" w:after="120"/>
      <w:jc w:val="both"/>
    </w:pPr>
    <w:rPr>
      <w:rFonts w:eastAsia="Times New Roman" w:cs="Times New Roman"/>
      <w:b/>
      <w:sz w:val="32"/>
      <w:szCs w:val="21"/>
      <w:lang w:eastAsia="en-US"/>
    </w:rPr>
  </w:style>
  <w:style w:type="paragraph" w:customStyle="1" w:styleId="Appendix1">
    <w:name w:val="Appendix 1"/>
    <w:basedOn w:val="Normal"/>
    <w:next w:val="Normal"/>
    <w:rsid w:val="00350B4D"/>
    <w:pPr>
      <w:keepNext/>
      <w:pageBreakBefore/>
      <w:numPr>
        <w:numId w:val="19"/>
      </w:numPr>
      <w:spacing w:before="240" w:after="240"/>
      <w:outlineLvl w:val="0"/>
    </w:pPr>
    <w:rPr>
      <w:rFonts w:eastAsia="Times New Roman" w:cs="Times New Roman"/>
      <w:b/>
      <w:color w:val="184687"/>
      <w:sz w:val="28"/>
      <w:szCs w:val="28"/>
      <w:lang w:eastAsia="en-US"/>
    </w:rPr>
  </w:style>
  <w:style w:type="paragraph" w:customStyle="1" w:styleId="Appendix2">
    <w:name w:val="Appendix 2"/>
    <w:basedOn w:val="Normal"/>
    <w:next w:val="Normal"/>
    <w:rsid w:val="00350B4D"/>
    <w:pPr>
      <w:keepNext/>
      <w:spacing w:before="240" w:after="120"/>
      <w:jc w:val="both"/>
      <w:outlineLvl w:val="1"/>
    </w:pPr>
    <w:rPr>
      <w:rFonts w:eastAsia="Times New Roman" w:cs="Times New Roman"/>
      <w:b/>
      <w:color w:val="184687"/>
      <w:sz w:val="24"/>
      <w:szCs w:val="21"/>
      <w:lang w:eastAsia="en-US"/>
    </w:rPr>
  </w:style>
  <w:style w:type="character" w:styleId="FollowedHyperlink">
    <w:name w:val="FollowedHyperlink"/>
    <w:basedOn w:val="DefaultParagraphFont"/>
    <w:rsid w:val="00350B4D"/>
    <w:rPr>
      <w:color w:val="800080"/>
      <w:u w:val="single"/>
    </w:rPr>
  </w:style>
  <w:style w:type="character" w:styleId="PlaceholderText">
    <w:name w:val="Placeholder Text"/>
    <w:basedOn w:val="DefaultParagraphFont"/>
    <w:uiPriority w:val="99"/>
    <w:semiHidden/>
    <w:rsid w:val="00350B4D"/>
    <w:rPr>
      <w:color w:val="808080"/>
    </w:rPr>
  </w:style>
  <w:style w:type="paragraph" w:styleId="NoSpacing">
    <w:name w:val="No Spacing"/>
    <w:uiPriority w:val="1"/>
    <w:qFormat/>
    <w:rsid w:val="00350B4D"/>
    <w:pPr>
      <w:jc w:val="both"/>
    </w:pPr>
    <w:rPr>
      <w:rFonts w:ascii="Arial" w:eastAsia="Times New Roman" w:hAnsi="Arial"/>
      <w:sz w:val="22"/>
      <w:szCs w:val="21"/>
      <w:lang w:eastAsia="en-US"/>
    </w:rPr>
  </w:style>
  <w:style w:type="character" w:styleId="Strong">
    <w:name w:val="Strong"/>
    <w:basedOn w:val="DefaultParagraphFont"/>
    <w:qFormat/>
    <w:rsid w:val="00350B4D"/>
    <w:rPr>
      <w:b/>
      <w:bCs/>
    </w:rPr>
  </w:style>
  <w:style w:type="character" w:styleId="Emphasis">
    <w:name w:val="Emphasis"/>
    <w:basedOn w:val="DefaultParagraphFont"/>
    <w:qFormat/>
    <w:rsid w:val="00350B4D"/>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Outline List 3"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14"/>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14"/>
      </w:numPr>
      <w:spacing w:before="120" w:after="120"/>
      <w:outlineLvl w:val="1"/>
    </w:pPr>
    <w:rPr>
      <w:b/>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qFormat/>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qFormat/>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qFormat/>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qFormat/>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qFormat/>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qFormat/>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E00BE9"/>
    <w:rPr>
      <w:rFonts w:ascii="Arial" w:hAnsi="Arial" w:cs="Calibri"/>
      <w:b/>
      <w:sz w:val="22"/>
      <w:szCs w:val="22"/>
    </w:rPr>
  </w:style>
  <w:style w:type="paragraph" w:customStyle="1" w:styleId="Annex">
    <w:name w:val="Annex"/>
    <w:basedOn w:val="Heading1"/>
    <w:next w:val="Normal"/>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uiPriority w:val="39"/>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qFormat/>
    <w:rsid w:val="000005D3"/>
    <w:pPr>
      <w:numPr>
        <w:numId w:val="17"/>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semiHidden/>
    <w:unhideWhenUsed/>
    <w:rsid w:val="00451753"/>
    <w:rPr>
      <w:rFonts w:ascii="Tahoma" w:hAnsi="Tahoma" w:cs="Tahoma"/>
      <w:sz w:val="16"/>
      <w:szCs w:val="16"/>
    </w:rPr>
  </w:style>
  <w:style w:type="character" w:customStyle="1" w:styleId="BalloonTextChar">
    <w:name w:val="Balloon Text Char"/>
    <w:basedOn w:val="DefaultParagraphFont"/>
    <w:link w:val="BalloonText"/>
    <w:uiPriority w:val="99"/>
    <w:semiHidden/>
    <w:rsid w:val="00451753"/>
    <w:rPr>
      <w:rFonts w:ascii="Tahoma" w:hAnsi="Tahoma" w:cs="Tahoma"/>
      <w:sz w:val="16"/>
      <w:szCs w:val="16"/>
    </w:rPr>
  </w:style>
  <w:style w:type="paragraph" w:styleId="NormalWeb">
    <w:name w:val="Normal (Web)"/>
    <w:basedOn w:val="Normal"/>
    <w:uiPriority w:val="99"/>
    <w:semiHidden/>
    <w:unhideWhenUsed/>
    <w:rsid w:val="00343C1F"/>
    <w:pPr>
      <w:spacing w:before="100" w:beforeAutospacing="1" w:after="100" w:afterAutospacing="1"/>
    </w:pPr>
    <w:rPr>
      <w:rFonts w:ascii="Times New Roman" w:eastAsia="Times New Roman" w:hAnsi="Times New Roman" w:cs="Times New Roman"/>
      <w:sz w:val="24"/>
      <w:szCs w:val="24"/>
    </w:rPr>
  </w:style>
  <w:style w:type="paragraph" w:styleId="Caption">
    <w:name w:val="caption"/>
    <w:basedOn w:val="Normal"/>
    <w:next w:val="Normal"/>
    <w:uiPriority w:val="35"/>
    <w:qFormat/>
    <w:rsid w:val="00350B4D"/>
    <w:pPr>
      <w:spacing w:before="240" w:after="240"/>
      <w:jc w:val="center"/>
    </w:pPr>
    <w:rPr>
      <w:rFonts w:eastAsia="Times New Roman" w:cs="Times New Roman"/>
      <w:b/>
      <w:bCs/>
      <w:szCs w:val="20"/>
      <w:lang w:eastAsia="en-US"/>
    </w:rPr>
  </w:style>
  <w:style w:type="character" w:styleId="CommentReference">
    <w:name w:val="annotation reference"/>
    <w:basedOn w:val="DefaultParagraphFont"/>
    <w:semiHidden/>
    <w:rsid w:val="00350B4D"/>
    <w:rPr>
      <w:sz w:val="16"/>
      <w:szCs w:val="16"/>
    </w:rPr>
  </w:style>
  <w:style w:type="paragraph" w:customStyle="1" w:styleId="Heading">
    <w:name w:val="Heading"/>
    <w:basedOn w:val="Normal"/>
    <w:next w:val="Normal"/>
    <w:rsid w:val="00350B4D"/>
    <w:pPr>
      <w:keepNext/>
      <w:spacing w:before="480" w:after="240"/>
      <w:jc w:val="center"/>
    </w:pPr>
    <w:rPr>
      <w:rFonts w:eastAsia="Times New Roman" w:cs="Times New Roman"/>
      <w:b/>
      <w:color w:val="184687"/>
      <w:sz w:val="24"/>
      <w:szCs w:val="21"/>
      <w:lang w:eastAsia="en-US"/>
    </w:rPr>
  </w:style>
  <w:style w:type="paragraph" w:styleId="CommentText">
    <w:name w:val="annotation text"/>
    <w:basedOn w:val="Normal"/>
    <w:link w:val="CommentTextChar"/>
    <w:semiHidden/>
    <w:rsid w:val="00350B4D"/>
    <w:pPr>
      <w:spacing w:before="120" w:after="120"/>
      <w:jc w:val="both"/>
    </w:pPr>
    <w:rPr>
      <w:rFonts w:eastAsia="Times New Roman" w:cs="Times New Roman"/>
      <w:sz w:val="20"/>
      <w:szCs w:val="20"/>
      <w:lang w:eastAsia="en-US"/>
    </w:rPr>
  </w:style>
  <w:style w:type="character" w:customStyle="1" w:styleId="CommentTextChar">
    <w:name w:val="Comment Text Char"/>
    <w:basedOn w:val="DefaultParagraphFont"/>
    <w:link w:val="CommentText"/>
    <w:semiHidden/>
    <w:rsid w:val="00350B4D"/>
    <w:rPr>
      <w:rFonts w:ascii="Arial" w:eastAsia="Times New Roman" w:hAnsi="Arial"/>
      <w:lang w:eastAsia="en-US"/>
    </w:rPr>
  </w:style>
  <w:style w:type="paragraph" w:styleId="DocumentMap">
    <w:name w:val="Document Map"/>
    <w:basedOn w:val="Normal"/>
    <w:link w:val="DocumentMapChar"/>
    <w:semiHidden/>
    <w:rsid w:val="00350B4D"/>
    <w:pPr>
      <w:shd w:val="clear" w:color="auto" w:fill="000080"/>
      <w:spacing w:before="120" w:after="120"/>
      <w:jc w:val="both"/>
    </w:pPr>
    <w:rPr>
      <w:rFonts w:ascii="Tahoma" w:eastAsia="Times New Roman" w:hAnsi="Tahoma" w:cs="Tahoma"/>
      <w:szCs w:val="21"/>
      <w:lang w:eastAsia="en-US"/>
    </w:rPr>
  </w:style>
  <w:style w:type="character" w:customStyle="1" w:styleId="DocumentMapChar">
    <w:name w:val="Document Map Char"/>
    <w:basedOn w:val="DefaultParagraphFont"/>
    <w:link w:val="DocumentMap"/>
    <w:semiHidden/>
    <w:rsid w:val="00350B4D"/>
    <w:rPr>
      <w:rFonts w:ascii="Tahoma" w:eastAsia="Times New Roman" w:hAnsi="Tahoma" w:cs="Tahoma"/>
      <w:sz w:val="22"/>
      <w:szCs w:val="21"/>
      <w:shd w:val="clear" w:color="auto" w:fill="000080"/>
      <w:lang w:eastAsia="en-US"/>
    </w:rPr>
  </w:style>
  <w:style w:type="paragraph" w:customStyle="1" w:styleId="Sub-TItle">
    <w:name w:val="Sub-TItle"/>
    <w:basedOn w:val="Normal"/>
    <w:next w:val="Normal"/>
    <w:rsid w:val="00350B4D"/>
    <w:pPr>
      <w:spacing w:before="120" w:after="120"/>
      <w:jc w:val="both"/>
    </w:pPr>
    <w:rPr>
      <w:rFonts w:eastAsia="Times New Roman" w:cs="Times New Roman"/>
      <w:b/>
      <w:sz w:val="32"/>
      <w:szCs w:val="21"/>
      <w:lang w:eastAsia="en-US"/>
    </w:rPr>
  </w:style>
  <w:style w:type="paragraph" w:customStyle="1" w:styleId="Appendix1">
    <w:name w:val="Appendix 1"/>
    <w:basedOn w:val="Normal"/>
    <w:next w:val="Normal"/>
    <w:rsid w:val="00350B4D"/>
    <w:pPr>
      <w:keepNext/>
      <w:pageBreakBefore/>
      <w:numPr>
        <w:numId w:val="19"/>
      </w:numPr>
      <w:spacing w:before="240" w:after="240"/>
      <w:outlineLvl w:val="0"/>
    </w:pPr>
    <w:rPr>
      <w:rFonts w:eastAsia="Times New Roman" w:cs="Times New Roman"/>
      <w:b/>
      <w:color w:val="184687"/>
      <w:sz w:val="28"/>
      <w:szCs w:val="28"/>
      <w:lang w:eastAsia="en-US"/>
    </w:rPr>
  </w:style>
  <w:style w:type="paragraph" w:customStyle="1" w:styleId="Appendix2">
    <w:name w:val="Appendix 2"/>
    <w:basedOn w:val="Normal"/>
    <w:next w:val="Normal"/>
    <w:rsid w:val="00350B4D"/>
    <w:pPr>
      <w:keepNext/>
      <w:spacing w:before="240" w:after="120"/>
      <w:jc w:val="both"/>
      <w:outlineLvl w:val="1"/>
    </w:pPr>
    <w:rPr>
      <w:rFonts w:eastAsia="Times New Roman" w:cs="Times New Roman"/>
      <w:b/>
      <w:color w:val="184687"/>
      <w:sz w:val="24"/>
      <w:szCs w:val="21"/>
      <w:lang w:eastAsia="en-US"/>
    </w:rPr>
  </w:style>
  <w:style w:type="character" w:styleId="FollowedHyperlink">
    <w:name w:val="FollowedHyperlink"/>
    <w:basedOn w:val="DefaultParagraphFont"/>
    <w:rsid w:val="00350B4D"/>
    <w:rPr>
      <w:color w:val="800080"/>
      <w:u w:val="single"/>
    </w:rPr>
  </w:style>
  <w:style w:type="character" w:styleId="PlaceholderText">
    <w:name w:val="Placeholder Text"/>
    <w:basedOn w:val="DefaultParagraphFont"/>
    <w:uiPriority w:val="99"/>
    <w:semiHidden/>
    <w:rsid w:val="00350B4D"/>
    <w:rPr>
      <w:color w:val="808080"/>
    </w:rPr>
  </w:style>
  <w:style w:type="paragraph" w:styleId="NoSpacing">
    <w:name w:val="No Spacing"/>
    <w:uiPriority w:val="1"/>
    <w:qFormat/>
    <w:rsid w:val="00350B4D"/>
    <w:pPr>
      <w:jc w:val="both"/>
    </w:pPr>
    <w:rPr>
      <w:rFonts w:ascii="Arial" w:eastAsia="Times New Roman" w:hAnsi="Arial"/>
      <w:sz w:val="22"/>
      <w:szCs w:val="21"/>
      <w:lang w:eastAsia="en-US"/>
    </w:rPr>
  </w:style>
  <w:style w:type="character" w:styleId="Strong">
    <w:name w:val="Strong"/>
    <w:basedOn w:val="DefaultParagraphFont"/>
    <w:qFormat/>
    <w:rsid w:val="00350B4D"/>
    <w:rPr>
      <w:b/>
      <w:bCs/>
    </w:rPr>
  </w:style>
  <w:style w:type="character" w:styleId="Emphasis">
    <w:name w:val="Emphasis"/>
    <w:basedOn w:val="DefaultParagraphFont"/>
    <w:qFormat/>
    <w:rsid w:val="00350B4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0829855">
      <w:bodyDiv w:val="1"/>
      <w:marLeft w:val="0"/>
      <w:marRight w:val="0"/>
      <w:marTop w:val="0"/>
      <w:marBottom w:val="0"/>
      <w:divBdr>
        <w:top w:val="none" w:sz="0" w:space="0" w:color="auto"/>
        <w:left w:val="none" w:sz="0" w:space="0" w:color="auto"/>
        <w:bottom w:val="none" w:sz="0" w:space="0" w:color="auto"/>
        <w:right w:val="none" w:sz="0" w:space="0" w:color="auto"/>
      </w:divBdr>
      <w:divsChild>
        <w:div w:id="1406608928">
          <w:marLeft w:val="0"/>
          <w:marRight w:val="0"/>
          <w:marTop w:val="0"/>
          <w:marBottom w:val="0"/>
          <w:divBdr>
            <w:top w:val="none" w:sz="0" w:space="0" w:color="auto"/>
            <w:left w:val="single" w:sz="4" w:space="31" w:color="E8F1D7"/>
            <w:bottom w:val="none" w:sz="0" w:space="0" w:color="auto"/>
            <w:right w:val="single" w:sz="4" w:space="31" w:color="E8F1D7"/>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yperlink" Target="http://www.kayelaby.npl.co.uk/general_physics/2_7/2_7_4.html" TargetMode="External"/><Relationship Id="rId3" Type="http://schemas.microsoft.com/office/2007/relationships/stylesWithEffects" Target="stylesWithEffects.xml"/><Relationship Id="rId21" Type="http://schemas.openxmlformats.org/officeDocument/2006/relationships/image" Target="media/image12.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mintaka.sdsu.edu/GF/explain/atmos_refr/horizon.html" TargetMode="Externa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1.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lcolmN\AppData\Local\Microsoft\Windows\Temporary%20Internet%20Files\Content.Outlook\2SVMASKE\Committee%20input%20paper_Jun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Committee input paper_Jun11.dotx</Template>
  <TotalTime>1</TotalTime>
  <Pages>15</Pages>
  <Words>2801</Words>
  <Characters>15971</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Trinity House</Company>
  <LinksUpToDate>false</LinksUpToDate>
  <CharactersWithSpaces>18735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malcolmn</dc:creator>
  <cp:lastModifiedBy>Seamus Doyle</cp:lastModifiedBy>
  <cp:revision>2</cp:revision>
  <cp:lastPrinted>2012-02-20T10:22:00Z</cp:lastPrinted>
  <dcterms:created xsi:type="dcterms:W3CDTF">2013-10-06T19:32:00Z</dcterms:created>
  <dcterms:modified xsi:type="dcterms:W3CDTF">2013-10-06T19:32:00Z</dcterms:modified>
</cp:coreProperties>
</file>